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6"/>
        <w:tblW w:w="9252" w:type="dxa"/>
        <w:tblCellSpacing w:w="0" w:type="dxa"/>
        <w:tblInd w:w="-272" w:type="dxa"/>
        <w:tblLayout w:type="fixed"/>
        <w:tblCellMar>
          <w:top w:w="0" w:type="dxa"/>
          <w:left w:w="0" w:type="dxa"/>
          <w:bottom w:w="0" w:type="dxa"/>
          <w:right w:w="0" w:type="dxa"/>
        </w:tblCellMar>
      </w:tblPr>
      <w:tblGrid>
        <w:gridCol w:w="9252"/>
      </w:tblGrid>
      <w:tr>
        <w:tblPrEx>
          <w:tblCellMar>
            <w:top w:w="0" w:type="dxa"/>
            <w:left w:w="0" w:type="dxa"/>
            <w:bottom w:w="0" w:type="dxa"/>
            <w:right w:w="0" w:type="dxa"/>
          </w:tblCellMar>
        </w:tblPrEx>
        <w:trPr>
          <w:trHeight w:val="10514" w:hRule="atLeast"/>
          <w:tblCellSpacing w:w="0" w:type="dxa"/>
        </w:trPr>
        <w:tc>
          <w:tcPr>
            <w:tcW w:w="9252" w:type="dxa"/>
            <w:shd w:val="clear" w:color="auto" w:fill="auto"/>
            <w:vAlign w:val="center"/>
          </w:tcPr>
          <w:p>
            <w:pPr>
              <w:widowControl/>
              <w:spacing w:line="500" w:lineRule="atLeast"/>
              <w:jc w:val="center"/>
              <w:rPr>
                <w:rFonts w:ascii="Times New Roman" w:hAnsi="Times New Roman" w:cs="Times New Roman"/>
                <w:sz w:val="28"/>
                <w:szCs w:val="28"/>
              </w:rPr>
            </w:pPr>
            <w:bookmarkStart w:id="0" w:name="_Hlk533678484"/>
            <w:r>
              <w:rPr>
                <w:rFonts w:ascii="方正小标宋简体" w:hAnsi="方正小标宋简体" w:eastAsia="方正小标宋简体" w:cs="方正小标宋简体"/>
                <w:color w:val="333333"/>
                <w:kern w:val="0"/>
                <w:sz w:val="44"/>
                <w:szCs w:val="44"/>
                <w:lang w:bidi="ar"/>
              </w:rPr>
              <w:t>中华人民共和国政府采购法</w:t>
            </w:r>
            <w:bookmarkEnd w:id="0"/>
          </w:p>
          <w:p>
            <w:pPr>
              <w:widowControl/>
              <w:spacing w:line="500" w:lineRule="atLeast"/>
              <w:ind w:firstLine="560"/>
              <w:rPr>
                <w:rFonts w:ascii="Times New Roman" w:hAnsi="Times New Roman" w:cs="Times New Roman"/>
                <w:sz w:val="28"/>
                <w:szCs w:val="28"/>
              </w:rPr>
            </w:pPr>
            <w:r>
              <w:rPr>
                <w:rFonts w:ascii="方正小标宋简体" w:hAnsi="方正小标宋简体" w:eastAsia="方正小标宋简体" w:cs="方正小标宋简体"/>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ascii="黑体" w:hAnsi="Times New Roman" w:eastAsia="黑体" w:cs="黑体"/>
                <w:color w:val="333333"/>
                <w:kern w:val="0"/>
                <w:sz w:val="32"/>
                <w:szCs w:val="32"/>
                <w:lang w:bidi="ar"/>
              </w:rPr>
              <w:t>第一章　总 则</w:t>
            </w:r>
          </w:p>
          <w:p>
            <w:pPr>
              <w:widowControl/>
              <w:spacing w:line="500" w:lineRule="atLeast"/>
              <w:ind w:firstLine="560"/>
              <w:jc w:val="center"/>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ascii="仿宋_GB2312" w:hAnsi="Times New Roman" w:eastAsia="仿宋_GB2312" w:cs="仿宋_GB2312"/>
                <w:b/>
                <w:color w:val="333333"/>
                <w:kern w:val="0"/>
                <w:sz w:val="28"/>
                <w:szCs w:val="28"/>
                <w:lang w:bidi="ar"/>
              </w:rPr>
              <w:t>第一条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为了规范政府采购行为，提高政府采购资金的使用效益，维护国家利益和社会公共利益，保护政府采购当事人的合法权益，促进廉政建设，制定本法。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在中华人民共和国境内进行的政府采购适用本法。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本法所称政府采购，是指各级国家机关、事业单位和团体组织，使用财政性资金采购依法制定的集中采购目录以内的或者采购限额标准以上的货物、工程和服务的行为。</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政府集中采购目录和采购限额标准依照本法规定的权限制定。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本法所称采购，是指以合同方式有偿取得货物、工程和服务的行为，包括购买、租赁、委托、雇用等。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本法所称货物，是指各种形态和种类的物品，包括原材料、燃料、设备、产品等。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本法所称工程，是指建设工程，包括建筑物和构筑物的新建、改建、扩建、装修、拆除、修缮等。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本法所称服务，是指除货物和工程以外的其他政府采购对象。</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政府采购应当遵循公开透明原则、公平竞争原则、公正原则和诚实信用原则。</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政府采购工程进行招标投标的，适用招标投标法。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任何单位和个人不得采用任何方式，阻挠和限制供应商自由进入本地区和本行业的政府采购市场。</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政府采购应当严格按照批准的预算执行。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政府采购实行集中采购和分散采购相结合。集中采购的范围由省级以上人民政府公布的集中采购目录确定。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属于中央预算的政府采购项目，其集中采购目录由国务院确定并公布；属于地方预算的政府采购项目，其集中采购目录由省、自治区、直辖市人民政府或者其授权的机构确定并公</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布。</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纳入集中采购目录的政府采购项目，应当实行集中采购。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政府采购限额标准，属于中央预算的政府采购项目，由国务院确定并公布；属于地方预算的政府采购项目，由省、自治区、直辖市人民政府或者其授权的机构确定并公布。</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政府采购应当有助于实现国家的经济和社会发展政策目标，包括保护环境，扶持不发达地区和少数民族地区，促进中小企业发展等。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政府采购应当采购本国货物、工程和服务。但有下列情形之一的除外：</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（一）需要采购的货物、工程或者服务在中国境内无法获取或者无法以合理的商业条件获取的；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（二）为在中国境外使用而进行采购的；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（三）其他法律、行政法规另有规定的。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前款所称本国货物、工程和服务的界定，依照国务院有关规定执行。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政府采购的信息应当在政府采购监督管理部门指定的媒体上及时向社会公开发布，但涉及商业秘密的除外。</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在政府采购活动中，采购人员及相关人员与供应商有利害关系的，必须回避。供应商认为采购人员及相关人员与其他供应商有利害关系的，可以申请其回避。</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前款所称相关人员，包括招标采购中评标委员会的组成人员，竞争性谈判采购中谈判小组的组成人员，询价采购中询价小组的组成人员等。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各级人民政府财政部门是负责政府采购监督管理的部门，依法履行对政府采购活动的监督管理职责。</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各级人民政府其他有关部门依法履行与政府采购活动有关的监督管理职责。</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第二章　政府采购当事人</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政府采购当事人是指在政府采购活动中享有权利和承担义务的各类主体，包括采购人、供应商和采购代理机构等。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采购人是指依法进行政府采购的国家机关、事业单位、团体组织。</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第十六条</w:t>
            </w:r>
            <w:r>
              <w:rPr>
                <w:rFonts w:ascii="Times New Roman" w:hAnsi="Times New Roman" w:eastAsia="宋体" w:cs="Times New Roman"/>
                <w:b/>
                <w:color w:val="333333"/>
                <w:kern w:val="0"/>
                <w:sz w:val="28"/>
                <w:szCs w:val="28"/>
                <w:lang w:bidi="ar"/>
              </w:rPr>
              <w:t> </w:t>
            </w:r>
            <w:r>
              <w:rPr>
                <w:rFonts w:hint="eastAsia" w:ascii="仿宋_GB2312" w:hAnsi="Times New Roman" w:eastAsia="仿宋_GB2312" w:cs="仿宋_GB2312"/>
                <w:color w:val="333333"/>
                <w:kern w:val="0"/>
                <w:sz w:val="28"/>
                <w:szCs w:val="28"/>
                <w:lang w:bidi="ar"/>
              </w:rPr>
              <w:t>集中采购机构为采购代理机构。设区的市、自治州以上人民政府根据本级政府采购项目组织集中采购的需要设立集中采购机构。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集中采购机构是非营利事业法人，根据采购人的委托办理采购事宜。</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集中采购机构进行政府采购活动，应当符合采购价格低于市场平均价格、采购效率更高、采购质量优良和服务良好的要求。</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采购人采购纳入集中采购目录的政府采购项目，必须委托集中采购机构代理采购；采购未纳入集中采购目录的政府采购项目，可以自行采购，也可以委托集中采购机构在委托的范围内代理采购。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纳入集中采购目录属于通用的政府采购项目的，应当委托集中采购机构代理采购；属于本部门、本系统有特殊要求的项目，应当实行部门集中采购；属于本单位有特殊要求的项目，</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经省级以上人民政府批准，可以自行采购。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采购人可以委托经国务院有关部门或者省级人民政府有关部门认定资格的采购代理机构，在委托的范围内办理政府采购事宜。</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采购人有权自行选择采购代理机构，任何单位和个人不得以任何方式为采购人指定采购代理机构。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第二十条</w:t>
            </w:r>
            <w:r>
              <w:rPr>
                <w:rFonts w:ascii="Times New Roman" w:hAnsi="Times New Roman" w:eastAsia="宋体" w:cs="Times New Roman"/>
                <w:b/>
                <w:color w:val="333333"/>
                <w:kern w:val="0"/>
                <w:sz w:val="28"/>
                <w:szCs w:val="28"/>
                <w:lang w:bidi="ar"/>
              </w:rPr>
              <w:t> </w:t>
            </w:r>
            <w:r>
              <w:rPr>
                <w:rFonts w:hint="eastAsia" w:ascii="仿宋_GB2312" w:hAnsi="Times New Roman" w:eastAsia="仿宋_GB2312" w:cs="仿宋_GB2312"/>
                <w:color w:val="333333"/>
                <w:kern w:val="0"/>
                <w:sz w:val="28"/>
                <w:szCs w:val="28"/>
                <w:lang w:bidi="ar"/>
              </w:rPr>
              <w:t>采购人依法委托采购代理机构办理采购事宜的，应当由采购人与采购代理机构签订委托代理协议，依法确定委托代理的事项，约定双方的权利义务。</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供应商是指向采购人提供货物、工程或者服务的法人、其他组织或者自然人。</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供应商参加政府采购活动应当具备下列条件：</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（一）具有独立承担民事责任的能力；</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（二）具有良好的商业信誉和健全的财务会计制度；</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（三）具有履行合同所必需的设备和专业技术能力；</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（四）有依法缴纳税收和社会保障资金的良好记录；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（五）参加政府采购活动前三年内，在经营活动中没有重大违法记录；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（六）法律、行政法规规定的其他条件。</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采购人可以根据采购项目的特殊要求，规定供应商的特定条件，但不得以不合理的条件对供应商实行差别待遇或者歧视待遇。</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采购人可以要求参加政府采购的供应商提供有关资质证明文件和业绩情况，并根据本法规定的供应商条件和采购项目对供应商的特定要求，对供应商的资格进行审查。</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两个以上的自然人、法人或者其他组织可以组成一个联合体，以一个供应商的身份共同参加政府采购。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政府采购当事人不得相互串通损害国家利益、社会公共利益和其他当事人的合法权益；不得以任何手段排斥其他供应商参与竞争。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供应商不得以向采购人、采购代理机构、</w:t>
            </w:r>
            <w:bookmarkStart w:id="2" w:name="_GoBack"/>
            <w:bookmarkEnd w:id="2"/>
            <w:r>
              <w:rPr>
                <w:rFonts w:hint="eastAsia" w:ascii="仿宋_GB2312" w:hAnsi="Times New Roman" w:eastAsia="仿宋_GB2312" w:cs="仿宋_GB2312"/>
                <w:color w:val="333333"/>
                <w:kern w:val="0"/>
                <w:sz w:val="28"/>
                <w:szCs w:val="28"/>
                <w:lang w:bidi="ar"/>
              </w:rPr>
              <w:t>评标委员会的组成人员、竞争性谈判小组的组成人员、询价小组的组成人员行贿或者采取其他不正当手段谋取中标或者成交。</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采购代理机构不得以向采购人行贿或者采取其他不正当手段谋取非法利益。</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第三章　政府采购方式</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政府采购采用以下方式：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（一）公开招标；</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（二）邀请招标；</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（三）竞争性谈判；</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（四）单一来源采购；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（五）询价；</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（六）国务院政府采购监督管理部门认定的其他采购方式。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公开招标应作为政府采购的主要采购方式。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采购人不得将应当以公开招标方式采购的货物或者服务化整为零或者以其他任何方式规避公开招标采购。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第二十九条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符合下列情形之一的货物或者服务，可以依照本法采用邀请招标方式采购：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（一）具有特殊性，只能从有限范围的供应商处采购的；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（二）采用公开招标方式的费用占政府采购项目总价值的比例过大的。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符合下列情形之一的货物或者服务，可以依照本法采用竞争性谈判方式采购：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（一）招标后没有供应商投标或者没有合格标的或者重新招标未能成立的；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（二）技术复杂或者性质特殊，不能确定详细规格或者具体要求的；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（三）采用招标所需时间不能满足用户紧急需要的；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（四）不能事先计算出价格总额的。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符合下列情形之一的货物或者服务，可以依照本法采用单一来源方式采购：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（一）只能从唯一供应商处采购的；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（二）发生了不可预见的紧急情况不能从其他供应商处采购的；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（三）必须保证原有采购项目一致性或者服务配套的要求，需要继续从原供应商处添购，且添购资金总额不超过原合同采购金额百分之十的。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采购的货物规格、标准统一、现货货源充足且价格变化幅度小的政府采购项目，可以依照本法采用询价方式采购。</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第四章　政府采购程序</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负有编制部门预算职责的部门在编制下一财政年度部门预算时，应当将该财政年度政府采购的项目及资金预算列出，报本级财政部门汇总。部门预算的审批，按预算管理权限和程序进行。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货物或者服务项目采取邀请招标方式采购的，采购人应当从符合相应资格条件的供应商中，通过随机方式选择三家以上的供应商，并向其发出投标邀请书。</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货物和服务项目实行招标方式采购的，自招标文件开始发出之日起至投标人提交投标文件截止之日止，不得少于二十日。</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在招标采购中，出现下列情形之一的，应予废标：</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（一）符合专业条件的供应商或者对招标文件作实质响应的供应商不足三家的；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（二）出现影响采购公正的违法、违规行为的；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（三）投标人的报价均超过了采购预算，采购人不能支付的；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（四）因重大变故，采购任务取消的。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废标后，采购人应当将废标理由通知所有投标人。</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废标后，除采购任务取消情形外，应当重新组织招标；需要采取其他方式采购的，应当在采购活动开始前获得设区的市、自治州以上人民政府采购监督管理部门或者政府有关部门批准。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采用竞争性谈判方式采购的，应当遵循下列程序：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（一）成立谈判小组。谈判小组由采购人的代表和有关专家共三人以上的单数组成，其中专家的人数不得少于成员总数的三分之二。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（二）制定谈判文件。谈判文件应当明确谈判程序、谈判内容、合同草案的条款以及评定成交的标准等事项。</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（三）确定邀请参加谈判的供应商名单。谈判小组从符合相应资格条件的供应商名单中确定不少于三家的供应商参加谈判，并向其提供谈判文件。</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第三十九条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采取单一来源方式采购的，采购人与供应商应当遵循本法规定的原则，在保证采购项目质量和双方商定合理价格的基础上进行采购。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采取询价方式采购的，应当遵循下列程序：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（一）成立询价小组。询价小组由采购人的代表和有关专家共三人以上的单数组成，其中专家的人数不得少于成员总数的三分之二。询价小组应当对采购项目的价格构成和评定成交的标准等事项作出规定。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（二）确定被询价的供应商名单。询价小组根据采购需求，从符合相应资格条件的供应商名单中确定不少于三家的供应商，并向其发出询价通知书让其报价。</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（三）询价。询价小组要求被询价的供应商一次报出不得更改的价格。</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（四）确定成交供应商。采购人根据符合采购需求、质量和服务相等且报价最低的原则确定成交供应商，并将结果通知所有被询价的未成交的供应商。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采购人或者其委托的采购代理机构应当组织对供应商履约的验收。</w:t>
            </w:r>
            <w:r>
              <w:rPr>
                <w:rFonts w:hint="eastAsia" w:ascii="仿宋_GB2312" w:hAnsi="Times New Roman" w:eastAsia="仿宋_GB2312" w:cs="仿宋_GB2312"/>
                <w:color w:val="333333"/>
                <w:kern w:val="0"/>
                <w:sz w:val="28"/>
                <w:szCs w:val="28"/>
                <w:highlight w:val="yellow"/>
                <w:lang w:bidi="ar"/>
              </w:rPr>
              <w:t>大型或者复杂的政府采购项目，应当邀请国家认可的质量检测机构参加验收工作。</w:t>
            </w:r>
            <w:r>
              <w:rPr>
                <w:rFonts w:hint="eastAsia" w:ascii="仿宋_GB2312" w:hAnsi="Times New Roman" w:eastAsia="仿宋_GB2312" w:cs="仿宋_GB2312"/>
                <w:color w:val="333333"/>
                <w:kern w:val="0"/>
                <w:sz w:val="28"/>
                <w:szCs w:val="28"/>
                <w:lang w:bidi="ar"/>
              </w:rPr>
              <w:t>验收方成员应当在验收书上签字，并承担相应的法律责任。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采购人、采购代理机构对政府采购项目每项采购活动的采购文件应当妥善保存，不得伪造、变造、隐匿或者销毁。采购文件的保存期限为从采购结束之日起至少保存十五年。</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采购文件包括采购活动记录、采购预算、招标文件、投标文件、评标标准、评估报告、定标文件、合同文本、验收证明、质疑答复、投诉处理决定及其他有关文件、资料。</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采购活动记录至少应当包括下列内容：</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（一）采购项目类别、名称；</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（二）采购项目预算、资金构成和合同价格；</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（三）采购方式，采用公开招标以外的采购方式的，应当载明原因；</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（四）邀请和选择供应商的条件及原因；</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（五）评标标准及确定中标人的原因；</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（六）废标的原因；</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（七）采用招标以外采购方式的相应记载。</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第五章　政府采购合同</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政府采购合同适用合同法。采购人和供应商之间的权利和义务，应当按照平等、自愿的原则以合同方式约定。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采购人可以委托采购代理机构代表其与供应商签订政府采购合同。由采购代理机构以采购人名义签订合同的，应当提交采购人的授权委托书，作为合同附件。</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政府采购合同应当采用书面形式。</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国务院政府采购监督管理部门应当会同国务院有关部门，规定政府采购合同必须具备的条款。</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采购人与中标、成交供应商应当在中标、成交通知书发出之日起三十日内，按照采购文件确定的事项签订政府采购合同。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中标、成交通知书对采购人和中标、成交供应商均具有法律效力。中标、成交通知书发出后，采购人改变中标、成交结果的，或者中标、成交供应商放弃中标、成交项目的，应当依法承担法律责任。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政府采购项目的采购合同自签订之日起七个工作日内，采购人应当将合同副本报同级政府采购监督管理部门和有关部门备案。</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经采购人同意，中标、成交供应商可以依法采取分包方式履行合同。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政府采购合同分包履行的，中标、成交供应商就采购项目和分包项目向采购人负责，分包供应商就分包项目承担责任。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第四十九条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政府采购合同的双方当事人不得擅自变更、中止或者终止合同。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政府采购合同继续履行将损害国家利益和社会公共利益的，双方当事人应当变更、中止或者终止合同。有过错的一方应当承担赔偿责任，双方都有过错的，各自承担相应的责任。</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第六章　质疑与投诉</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供应商对政府采购活动事项有疑问的，可以向采购人提出询问，采购人应当及时作出答复，但答复的内容不得涉及商业秘密。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供应商认为采购文件、采购过程和中标、成交结果使自己的权益受到损害的，可以在知道或者应知其权益受到损害之日起七个工作日内，以书面形式向采购人提出质疑。</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采购人应当在收到供应商的书面质疑后七个工作日内作出答复，并以书面形式通知质疑供应商和其他有关供应商，但答复的内容不得涉及商业秘密。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采购人委托采购代理机构采购的，供应商可以向采购代理机构提出询问或者质疑，采购代理机构应当依照本法第五十一条、第五十三条的规定就采购人委托授权范围内的事项作出答复。</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质疑供应商对采购人、采购代理机构的答复不满意或者采购人、采购代理机构未在规定的时间内作出答复的，可以在答复期满后十五个工作日内向同级政府采购监督管理部门投诉。</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政府采购监督管理部门应当在收到投诉后三十个工作日内，对投诉事项作出处理决定，并以书面形式通知投诉人和与投诉事项有关的当事人。</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政府采购监督管理部门在处理投诉事项期间，可以视具体情况书面通知采购人暂停采购活动，但暂停时间最长不得超过三十日。</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投诉人对政府采购监督管理部门的投诉处理决定不服或者政府采购监督管理部门逾期未作处理的，可以依法申请行政复议或者向人民法院提起行政诉讼。</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第七章　监督检查</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第五十九条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政府采购监督管理部门应当加强对政府采购活动及集中采购机构的监督检查。</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监督检查的主要内容是：</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（一）有关政府采购的法律、行政法规和规章的执行情况；</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（二）采购范围、采购方式和采购程序的执行情况；</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（三）政府采购人员的职业素质和专业技能。</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政府采购监督管理部门不得设置集中采购机构，不得参与政府采购项目的采购活动。</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采购代理机构与行政机关不得存在隶属关系或者其他利益关系。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highlight w:val="yellow"/>
                <w:lang w:bidi="ar"/>
              </w:rPr>
              <w:t>集中采购机构应当建立健全内部监督管理制度。采购活动的决策和执行程序应当明确，并相互监督、相互制约。经办采购的人员与负责采购合同审核、验收人员的职责权限应当明确，并相互分离。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集中采购机构的采购人员应当具有相关职业素质和专业技能，符合政府采购监督管理部门规定的专业岗位任职要求。</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集中采购机构对其工作人员应当加强教育和培训；对采购人员的专业水平、工作实绩和职业道德状况定期进行考核。采购人员经考核不合格的，不得继续任职。</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政府采购项目的采购标准应当公开。</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采用本法规定的采购方式的，采购人在采购活动完成后，应当将采购结果予以公布。</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采购人必须按照本法规定的采购方式和采购程序进行采购。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任何单位和个人不得违反本法规定，要求采购人或者采购工作人员向其指定的供应商进行采购。</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政府采购监督管理部门应当对政府采购项目的采购活动进行检查，政府采购当事人应当如实反映情况，提供有关材料。</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政府采购监督管理部门应当对集中采购机构的采购价格、节约资金效果、服务质量、信誉状况、有无违法行为等事项进行考核，并定期如实公布考核结果。</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依照法律、行政法规的规定对政府采购负有行政监督职责的政府有关部门，应当按照其职责分工，加强对政府采购活动的监督。</w:t>
            </w:r>
          </w:p>
          <w:p>
            <w:pPr>
              <w:widowControl/>
              <w:spacing w:line="500" w:lineRule="atLeast"/>
              <w:ind w:firstLine="560"/>
              <w:rPr>
                <w:rFonts w:ascii="Times New Roman" w:hAnsi="Times New Roman" w:cs="Times New Roman"/>
                <w:sz w:val="28"/>
                <w:szCs w:val="28"/>
              </w:rPr>
            </w:pPr>
            <w:bookmarkStart w:id="1" w:name="_Hlk533678467"/>
            <w:r>
              <w:rPr>
                <w:rFonts w:hint="eastAsia" w:ascii="仿宋_GB2312" w:hAnsi="Times New Roman" w:eastAsia="仿宋_GB2312" w:cs="仿宋_GB2312"/>
                <w:b/>
                <w:color w:val="333333"/>
                <w:kern w:val="0"/>
                <w:sz w:val="28"/>
                <w:szCs w:val="28"/>
                <w:lang w:bidi="ar"/>
              </w:rPr>
              <w:t>第六十八条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highlight w:val="yellow"/>
                <w:lang w:bidi="ar"/>
              </w:rPr>
              <w:t>审计机关应当对政府采购进行审计监督。政府采购监督管理部门、政府采购各当事人有关政府采购活动，应当接受审计机关的审计监督</w:t>
            </w:r>
            <w:bookmarkEnd w:id="1"/>
            <w:r>
              <w:rPr>
                <w:rFonts w:hint="eastAsia" w:ascii="仿宋_GB2312" w:hAnsi="Times New Roman" w:eastAsia="仿宋_GB2312" w:cs="仿宋_GB2312"/>
                <w:color w:val="333333"/>
                <w:kern w:val="0"/>
                <w:sz w:val="28"/>
                <w:szCs w:val="28"/>
                <w:lang w:bidi="ar"/>
              </w:rPr>
              <w:t>。</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第六十九条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监察机关应当加强对参与·政府采购活动的国家机关、国家公务员和国家行政机关任命的其他人员实施监察。</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任何单位和个人对政府采购活动中的违法行为，有权控告和检举，有关</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部门、机关应当依照各自职责及时处理。</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第八章　法律责任</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采购人、采购代理机构有下列情形之一的，责令限期改正，给予警告，可以并处罚款，对直接负责的主管人员和其他直接责任人员，由其行政主管部门或者有关机关给予处分，并予通报：</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（一）应当采用公开招标方式而擅自采用其他方式采购的；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（二）擅自提高采购标准的；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（三）委托不具备政府采购业务代理资格的机构办理采购事务的；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（四）以不合理的条件对供应商实行差别待遇或者歧视待遇的；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（五）在招标采购过程中与投标人进行协商谈判的；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（六）中标、成交通知书发出后不与中标、成交供应商签订采购合同的；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（七）拒绝有关部门依法实施监督检查的。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采购人、采购代理机构及其工作人员有下列情形之一，构成犯罪的，依法追究刑事责任；尚不构成犯罪的，处以罚款，有违法所得的，并处没收违法所得，属于国家机关工作人员的，依法给予行政处分：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（一）与供应商或者采购代理机构恶意串通的；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（二）在采购过程中接受贿赂或者获取其他不正当利益的；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（三）在有关部门依法实施的监督检查中提供虚假情况的；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（四）开标前泄露标底的。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有前两条违法行为之一影响中标、成交结果或者可能影响中标、成交结果的，按下列情况分别处理：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（一）未确定中标、成交供应商的，终止采购活动；</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（二）中标、成交供应商已经确定但采购合同尚未履行的，撤销合同，从合格的中标、成交候选人中另行确定中标、成交供应商；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（三）采购合同已经履行的，给采购人、供应商造成损失的，由责任人承担赔偿责任。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采购人未依法公布政府采购项目的采购标准和采购结果的，责令改正，对直接负责的主管人员依法给予处分。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（一）提供虚假材料谋取中标、成交的；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（二）采取不正当手段诋毁、排挤其他供应商的；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（三）与采购人、其他供应商或者采购代理机构恶意串通的；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（四）向采购人、采购代理机构行贿或者提供其他不正当利益的；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（五）在招标采购过程中与采购人进行协商谈判的；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（六）拒绝有关部门监督检查或者提供虚假情况的。</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供应商有前款第（一）至（五）项情形之一的，中标、成交无效。</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采购代理机构在代理政府采购业务中有违法行为的，按照有关法律规定处以罚款，可以依法取消其进行相关业务的资格，构成犯罪的，依法追究刑事责任。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第七十九条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政府采购当事人有本法第七十一条、第七十二条、第七十七条违法行为之一，给他人造成损失的，并应依照有关民事法律规定承担民事责任。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政府采购监督管理部门的工作人员在实施监督检查中违反本法规定滥用职权，玩忽职守，徇私舞弊的，依法给予行政处分；构成犯罪的，依法追究刑事责任。</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第八十一条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政府采购监督管理部门对供应商的投诉逾期未作处理的，给予直接负责的主管人员和其他直接责任人员行政处分。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第八十二条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color w:val="333333"/>
                <w:kern w:val="0"/>
                <w:sz w:val="28"/>
                <w:szCs w:val="28"/>
                <w:lang w:bidi="ar"/>
              </w:rPr>
              <w:t>集中采购机构在政府采购监督管理部门考核中，虚报业绩，隐瞒真实情况的，处以二万元以上二十万元以下的罚款，并予以通报；情节严重的，取消其代理采购的资格。</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第八十三条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任何单位或者个人阻挠和限制供应商进入本地区或者本行业政府采购市场的，责令限期改正；拒不改正的，由该单位、个人的上级行政主管部门或者有关机关给予单位责任人或者个人处分。</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640"/>
              <w:jc w:val="center"/>
              <w:rPr>
                <w:rFonts w:ascii="Times New Roman" w:hAnsi="Times New Roman" w:cs="Times New Roman"/>
                <w:sz w:val="28"/>
                <w:szCs w:val="28"/>
              </w:rPr>
            </w:pPr>
            <w:r>
              <w:rPr>
                <w:rFonts w:hint="eastAsia" w:ascii="黑体" w:hAnsi="Times New Roman" w:eastAsia="黑体" w:cs="黑体"/>
                <w:color w:val="333333"/>
                <w:kern w:val="0"/>
                <w:sz w:val="32"/>
                <w:szCs w:val="32"/>
                <w:lang w:bidi="ar"/>
              </w:rPr>
              <w:t>第九章　附 则</w:t>
            </w:r>
          </w:p>
          <w:p>
            <w:pPr>
              <w:widowControl/>
              <w:spacing w:line="500" w:lineRule="atLeast"/>
              <w:ind w:firstLine="560"/>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第八十四条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使用国际组织和外国政府贷款进行的政府采购，贷款方、资金提供方与中方达成的协议对采购的具体条件另有规定的，可以适用其规定，但不得损害国家利益和社会公共利益。</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第八十五条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对因严重自然灾害和其他不可抗力事件所实施的紧急采购和涉及国家安全和秘密的采购，不适用本法。</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第八十六条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军事采购法规由中央军事委员会另行制定。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第八十七条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本法实施的具体步骤和办法由国务院规定。</w:t>
            </w:r>
          </w:p>
          <w:p>
            <w:pPr>
              <w:widowControl/>
              <w:spacing w:line="500" w:lineRule="atLeast"/>
              <w:ind w:firstLine="560"/>
              <w:rPr>
                <w:rFonts w:ascii="Times New Roman" w:hAnsi="Times New Roman" w:cs="Times New Roman"/>
                <w:sz w:val="28"/>
                <w:szCs w:val="28"/>
              </w:rPr>
            </w:pPr>
            <w:r>
              <w:rPr>
                <w:rFonts w:hint="eastAsia" w:ascii="仿宋_GB2312" w:hAnsi="Times New Roman" w:eastAsia="仿宋_GB2312" w:cs="仿宋_GB2312"/>
                <w:b/>
                <w:color w:val="333333"/>
                <w:kern w:val="0"/>
                <w:sz w:val="28"/>
                <w:szCs w:val="28"/>
                <w:lang w:bidi="ar"/>
              </w:rPr>
              <w:t>第八十八条</w:t>
            </w:r>
            <w:r>
              <w:rPr>
                <w:rFonts w:ascii="Times New Roman" w:hAnsi="Times New Roman" w:eastAsia="宋体" w:cs="Times New Roman"/>
                <w:color w:val="333333"/>
                <w:kern w:val="0"/>
                <w:sz w:val="28"/>
                <w:szCs w:val="28"/>
                <w:lang w:bidi="ar"/>
              </w:rPr>
              <w:t> </w:t>
            </w:r>
            <w:r>
              <w:rPr>
                <w:rFonts w:hint="eastAsia" w:ascii="仿宋_GB2312" w:hAnsi="Times New Roman" w:eastAsia="仿宋_GB2312" w:cs="仿宋_GB2312"/>
                <w:color w:val="333333"/>
                <w:kern w:val="0"/>
                <w:sz w:val="28"/>
                <w:szCs w:val="28"/>
                <w:lang w:bidi="ar"/>
              </w:rPr>
              <w:t>本法自</w:t>
            </w:r>
            <w:r>
              <w:rPr>
                <w:rFonts w:ascii="Times New Roman" w:hAnsi="Times New Roman" w:eastAsia="宋体" w:cs="Times New Roman"/>
                <w:color w:val="333333"/>
                <w:kern w:val="0"/>
                <w:sz w:val="28"/>
                <w:szCs w:val="28"/>
                <w:lang w:bidi="ar"/>
              </w:rPr>
              <w:t>2003</w:t>
            </w:r>
            <w:r>
              <w:rPr>
                <w:rFonts w:hint="eastAsia" w:ascii="仿宋_GB2312" w:hAnsi="Times New Roman" w:eastAsia="仿宋_GB2312" w:cs="仿宋_GB2312"/>
                <w:color w:val="333333"/>
                <w:kern w:val="0"/>
                <w:sz w:val="28"/>
                <w:szCs w:val="28"/>
                <w:lang w:bidi="ar"/>
              </w:rPr>
              <w:t>年</w:t>
            </w:r>
            <w:r>
              <w:rPr>
                <w:rFonts w:ascii="Times New Roman" w:hAnsi="Times New Roman" w:eastAsia="宋体" w:cs="Times New Roman"/>
                <w:color w:val="333333"/>
                <w:kern w:val="0"/>
                <w:sz w:val="28"/>
                <w:szCs w:val="28"/>
                <w:lang w:bidi="ar"/>
              </w:rPr>
              <w:t>1</w:t>
            </w:r>
            <w:r>
              <w:rPr>
                <w:rFonts w:hint="eastAsia" w:ascii="仿宋_GB2312" w:hAnsi="Times New Roman" w:eastAsia="仿宋_GB2312" w:cs="仿宋_GB2312"/>
                <w:color w:val="333333"/>
                <w:kern w:val="0"/>
                <w:sz w:val="28"/>
                <w:szCs w:val="28"/>
                <w:lang w:bidi="ar"/>
              </w:rPr>
              <w:t>月</w:t>
            </w:r>
            <w:r>
              <w:rPr>
                <w:rFonts w:ascii="Times New Roman" w:hAnsi="Times New Roman" w:eastAsia="宋体" w:cs="Times New Roman"/>
                <w:color w:val="333333"/>
                <w:kern w:val="0"/>
                <w:sz w:val="28"/>
                <w:szCs w:val="28"/>
                <w:lang w:bidi="ar"/>
              </w:rPr>
              <w:t>1</w:t>
            </w:r>
            <w:r>
              <w:rPr>
                <w:rFonts w:hint="eastAsia" w:ascii="仿宋_GB2312" w:hAnsi="Times New Roman" w:eastAsia="仿宋_GB2312" w:cs="仿宋_GB2312"/>
                <w:color w:val="333333"/>
                <w:kern w:val="0"/>
                <w:sz w:val="28"/>
                <w:szCs w:val="28"/>
                <w:lang w:bidi="ar"/>
              </w:rPr>
              <w:t>日起施行。</w:t>
            </w:r>
          </w:p>
          <w:p>
            <w:pPr>
              <w:widowControl/>
              <w:spacing w:line="500" w:lineRule="atLeast"/>
              <w:rPr>
                <w:rFonts w:ascii="Times New Roman" w:hAnsi="Times New Roman" w:cs="Times New Roman"/>
                <w:sz w:val="28"/>
                <w:szCs w:val="28"/>
              </w:rPr>
            </w:pPr>
            <w:r>
              <w:rPr>
                <w:rFonts w:ascii="Times New Roman" w:hAnsi="Times New Roman" w:eastAsia="宋体" w:cs="Times New Roman"/>
                <w:color w:val="333333"/>
                <w:kern w:val="0"/>
                <w:sz w:val="28"/>
                <w:szCs w:val="28"/>
                <w:lang w:bidi="ar"/>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357BA"/>
    <w:rsid w:val="000D54A7"/>
    <w:rsid w:val="003052B7"/>
    <w:rsid w:val="00C85622"/>
    <w:rsid w:val="06120E67"/>
    <w:rsid w:val="1893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_Style 6"/>
    <w:basedOn w:val="1"/>
    <w:next w:val="1"/>
    <w:qFormat/>
    <w:uiPriority w:val="0"/>
    <w:pPr>
      <w:pBdr>
        <w:bottom w:val="single" w:color="auto" w:sz="6" w:space="1"/>
      </w:pBdr>
      <w:jc w:val="center"/>
    </w:pPr>
    <w:rPr>
      <w:rFonts w:ascii="Arial" w:eastAsia="宋体"/>
      <w:vanish/>
      <w:sz w:val="16"/>
    </w:rPr>
  </w:style>
  <w:style w:type="paragraph" w:customStyle="1" w:styleId="10">
    <w:name w:val="_Style 7"/>
    <w:basedOn w:val="1"/>
    <w:next w:val="1"/>
    <w:qFormat/>
    <w:uiPriority w:val="0"/>
    <w:pPr>
      <w:pBdr>
        <w:top w:val="single" w:color="auto" w:sz="6" w:space="1"/>
      </w:pBdr>
      <w:jc w:val="center"/>
    </w:pPr>
    <w:rPr>
      <w:rFonts w:ascii="Arial" w:eastAsia="宋体"/>
      <w:vanish/>
      <w:sz w:val="16"/>
    </w:rPr>
  </w:style>
  <w:style w:type="character" w:customStyle="1" w:styleId="11">
    <w:name w:val="页眉 字符"/>
    <w:basedOn w:val="7"/>
    <w:link w:val="4"/>
    <w:uiPriority w:val="0"/>
    <w:rPr>
      <w:rFonts w:asciiTheme="minorHAnsi" w:hAnsiTheme="minorHAnsi" w:eastAsiaTheme="minorEastAsia" w:cstheme="minorBidi"/>
      <w:kern w:val="2"/>
      <w:sz w:val="18"/>
      <w:szCs w:val="18"/>
    </w:rPr>
  </w:style>
  <w:style w:type="character" w:customStyle="1" w:styleId="12">
    <w:name w:val="页脚 字符"/>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1385</Words>
  <Characters>7898</Characters>
  <Lines>65</Lines>
  <Paragraphs>18</Paragraphs>
  <TotalTime>11</TotalTime>
  <ScaleCrop>false</ScaleCrop>
  <LinksUpToDate>false</LinksUpToDate>
  <CharactersWithSpaces>9265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2015-12-03T07:51:00Z</dcterms:created>
  <dc:creator>Administrator</dc:creator>
  <cp:lastModifiedBy>Administrator</cp:lastModifiedBy>
  <dcterms:modified xsi:type="dcterms:W3CDTF">2021-09-11T06:03:51Z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275350D1BCC347C5B8933F3DD6E87D85</vt:lpwstr>
  </property>
</Properties>
</file>