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4DC" w:rsidRDefault="008304DC" w:rsidP="009E6533">
      <w:pPr>
        <w:widowControl/>
        <w:shd w:val="clear" w:color="auto" w:fill="FFFFFF"/>
        <w:spacing w:before="100" w:beforeAutospacing="1" w:after="100" w:afterAutospacing="1" w:line="675" w:lineRule="atLeast"/>
        <w:jc w:val="center"/>
        <w:outlineLvl w:val="1"/>
        <w:rPr>
          <w:rFonts w:ascii="微软雅黑" w:eastAsia="微软雅黑" w:hAnsi="微软雅黑" w:cs="宋体"/>
          <w:color w:val="333333"/>
          <w:kern w:val="0"/>
          <w:sz w:val="45"/>
          <w:szCs w:val="45"/>
        </w:rPr>
      </w:pPr>
      <w:r w:rsidRPr="008304DC">
        <w:rPr>
          <w:rFonts w:ascii="微软雅黑" w:eastAsia="微软雅黑" w:hAnsi="微软雅黑" w:cs="宋体"/>
          <w:noProof/>
          <w:color w:val="333333"/>
          <w:kern w:val="0"/>
          <w:sz w:val="45"/>
          <w:szCs w:val="45"/>
        </w:rPr>
        <w:drawing>
          <wp:inline distT="0" distB="0" distL="0" distR="0" wp14:anchorId="11EB7D64" wp14:editId="123626BE">
            <wp:extent cx="5274310" cy="4223385"/>
            <wp:effectExtent l="0" t="0" r="2540" b="5715"/>
            <wp:docPr id="2" name="图片 2" descr="C:\Users\HP\Desktop\QQ截图202006021038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QQ截图2020060210381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223385"/>
                    </a:xfrm>
                    <a:prstGeom prst="rect">
                      <a:avLst/>
                    </a:prstGeom>
                    <a:noFill/>
                    <a:ln>
                      <a:noFill/>
                    </a:ln>
                  </pic:spPr>
                </pic:pic>
              </a:graphicData>
            </a:graphic>
          </wp:inline>
        </w:drawing>
      </w:r>
    </w:p>
    <w:p w:rsidR="009E6533" w:rsidRPr="009E6533" w:rsidRDefault="009E6533" w:rsidP="008304DC">
      <w:pPr>
        <w:widowControl/>
        <w:shd w:val="clear" w:color="auto" w:fill="FFFFFF"/>
        <w:spacing w:before="100" w:beforeAutospacing="1" w:after="100" w:afterAutospacing="1" w:line="675" w:lineRule="atLeast"/>
        <w:jc w:val="center"/>
        <w:outlineLvl w:val="1"/>
        <w:rPr>
          <w:rFonts w:ascii="微软雅黑" w:eastAsia="微软雅黑" w:hAnsi="微软雅黑" w:cs="宋体"/>
          <w:color w:val="333333"/>
          <w:kern w:val="0"/>
          <w:sz w:val="45"/>
          <w:szCs w:val="45"/>
        </w:rPr>
      </w:pPr>
      <w:r w:rsidRPr="009E6533">
        <w:rPr>
          <w:rFonts w:ascii="微软雅黑" w:eastAsia="微软雅黑" w:hAnsi="微软雅黑" w:cs="宋体" w:hint="eastAsia"/>
          <w:color w:val="333333"/>
          <w:kern w:val="0"/>
          <w:sz w:val="45"/>
          <w:szCs w:val="45"/>
        </w:rPr>
        <w:t>财政部|</w:t>
      </w:r>
      <w:r w:rsidRPr="009E6533">
        <w:rPr>
          <w:rFonts w:ascii="微软雅黑" w:eastAsia="微软雅黑" w:hAnsi="微软雅黑" w:cs="宋体" w:hint="eastAsia"/>
          <w:color w:val="333333"/>
          <w:kern w:val="0"/>
          <w:sz w:val="45"/>
          <w:szCs w:val="45"/>
        </w:rPr>
        <w:br/>
        <w:t>关于印发《</w:t>
      </w:r>
      <w:bookmarkStart w:id="0" w:name="_GoBack"/>
      <w:r w:rsidRPr="009E6533">
        <w:rPr>
          <w:rFonts w:ascii="微软雅黑" w:eastAsia="微软雅黑" w:hAnsi="微软雅黑" w:cs="宋体" w:hint="eastAsia"/>
          <w:color w:val="333333"/>
          <w:kern w:val="0"/>
          <w:sz w:val="45"/>
          <w:szCs w:val="45"/>
        </w:rPr>
        <w:t>基本建设项目竣工财务决算</w:t>
      </w:r>
      <w:r w:rsidRPr="009E6533">
        <w:rPr>
          <w:rFonts w:ascii="微软雅黑" w:eastAsia="微软雅黑" w:hAnsi="微软雅黑" w:cs="宋体" w:hint="eastAsia"/>
          <w:color w:val="333333"/>
          <w:kern w:val="0"/>
          <w:sz w:val="45"/>
          <w:szCs w:val="45"/>
        </w:rPr>
        <w:br/>
        <w:t>管理暂行办法</w:t>
      </w:r>
      <w:bookmarkEnd w:id="0"/>
      <w:r w:rsidRPr="009E6533">
        <w:rPr>
          <w:rFonts w:ascii="微软雅黑" w:eastAsia="微软雅黑" w:hAnsi="微软雅黑" w:cs="宋体" w:hint="eastAsia"/>
          <w:color w:val="333333"/>
          <w:kern w:val="0"/>
          <w:sz w:val="45"/>
          <w:szCs w:val="45"/>
        </w:rPr>
        <w:t>》的通知</w:t>
      </w:r>
    </w:p>
    <w:p w:rsidR="009E6533" w:rsidRPr="009E6533" w:rsidRDefault="009E6533" w:rsidP="008304DC">
      <w:pPr>
        <w:widowControl/>
        <w:shd w:val="clear" w:color="auto" w:fill="FFFFFF"/>
        <w:spacing w:before="100" w:beforeAutospacing="1" w:after="240"/>
        <w:jc w:val="center"/>
        <w:rPr>
          <w:rFonts w:ascii="Arial" w:eastAsia="微软雅黑" w:hAnsi="Arial" w:cs="Arial"/>
          <w:color w:val="333333"/>
          <w:kern w:val="0"/>
          <w:sz w:val="24"/>
          <w:szCs w:val="24"/>
        </w:rPr>
      </w:pPr>
      <w:proofErr w:type="gramStart"/>
      <w:r w:rsidRPr="009E6533">
        <w:rPr>
          <w:rFonts w:ascii="Arial" w:eastAsia="微软雅黑" w:hAnsi="Arial" w:cs="Arial"/>
          <w:color w:val="333333"/>
          <w:kern w:val="0"/>
          <w:sz w:val="24"/>
          <w:szCs w:val="24"/>
        </w:rPr>
        <w:t>财建〔</w:t>
      </w:r>
      <w:r w:rsidRPr="009E6533">
        <w:rPr>
          <w:rFonts w:ascii="Arial" w:eastAsia="微软雅黑" w:hAnsi="Arial" w:cs="Arial"/>
          <w:color w:val="333333"/>
          <w:kern w:val="0"/>
          <w:sz w:val="24"/>
          <w:szCs w:val="24"/>
        </w:rPr>
        <w:t>2016</w:t>
      </w:r>
      <w:r w:rsidRPr="009E6533">
        <w:rPr>
          <w:rFonts w:ascii="Arial" w:eastAsia="微软雅黑" w:hAnsi="Arial" w:cs="Arial"/>
          <w:color w:val="333333"/>
          <w:kern w:val="0"/>
          <w:sz w:val="24"/>
          <w:szCs w:val="24"/>
        </w:rPr>
        <w:t>〕</w:t>
      </w:r>
      <w:proofErr w:type="gramEnd"/>
      <w:r w:rsidRPr="009E6533">
        <w:rPr>
          <w:rFonts w:ascii="Arial" w:eastAsia="微软雅黑" w:hAnsi="Arial" w:cs="Arial"/>
          <w:color w:val="333333"/>
          <w:kern w:val="0"/>
          <w:sz w:val="24"/>
          <w:szCs w:val="24"/>
        </w:rPr>
        <w:t>503</w:t>
      </w:r>
      <w:r w:rsidRPr="009E6533">
        <w:rPr>
          <w:rFonts w:ascii="Arial" w:eastAsia="微软雅黑" w:hAnsi="Arial" w:cs="Arial"/>
          <w:color w:val="333333"/>
          <w:kern w:val="0"/>
          <w:sz w:val="24"/>
          <w:szCs w:val="24"/>
        </w:rPr>
        <w:t>号</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党中央有关部门，国务院各部委、各直属机构，军委后勤保障部、武警总部，全国人大常委会办公厅，全国政协办公厅，高法院，高检院，各民主党派中央，有关人民团体，各中央管理企业，各省、自治区、直辖市、计划单列市财政厅（局），新疆生产建设兵团财务局：</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lastRenderedPageBreak/>
        <w:t xml:space="preserve">　　为推动各部门、各地区进一步加强基本建设项目竣工财务决算管理，提高资金使用效益，针对基本建设项目竣工财务决算管理中反映出的主要问题，依据《基本建设财务规则》，现印发《基本建设项目竣工财务决算管理暂行办法》，请认真贯彻执行。</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附件：基本建设项目竣工财务决算管理暂行办法</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抄送：财政部驻各省、自治区、直辖市、计划单列市财政监察专员办事处。</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附件：</w:t>
      </w:r>
    </w:p>
    <w:p w:rsidR="009E6533" w:rsidRPr="009E6533" w:rsidRDefault="009E6533" w:rsidP="009E6533">
      <w:pPr>
        <w:widowControl/>
        <w:shd w:val="clear" w:color="auto" w:fill="FFFFFF"/>
        <w:spacing w:before="100" w:beforeAutospacing="1" w:after="240"/>
        <w:jc w:val="center"/>
        <w:rPr>
          <w:rFonts w:ascii="Arial" w:eastAsia="微软雅黑" w:hAnsi="Arial" w:cs="Arial"/>
          <w:color w:val="333333"/>
          <w:kern w:val="0"/>
          <w:sz w:val="24"/>
          <w:szCs w:val="24"/>
        </w:rPr>
      </w:pPr>
      <w:r w:rsidRPr="009E6533">
        <w:rPr>
          <w:rFonts w:ascii="Arial" w:eastAsia="微软雅黑" w:hAnsi="Arial" w:cs="Arial"/>
          <w:b/>
          <w:bCs/>
          <w:color w:val="333333"/>
          <w:kern w:val="0"/>
          <w:sz w:val="24"/>
          <w:szCs w:val="24"/>
        </w:rPr>
        <w:t>基本建设项目竣工财务决算管理暂行办法</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第一条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为进一步加强基本建设项目竣工财务决算管理，依据《基本建设财务规则》（财政部令第</w:t>
      </w:r>
      <w:r w:rsidRPr="009E6533">
        <w:rPr>
          <w:rFonts w:ascii="Arial" w:eastAsia="微软雅黑" w:hAnsi="Arial" w:cs="Arial"/>
          <w:color w:val="333333"/>
          <w:kern w:val="0"/>
          <w:sz w:val="24"/>
          <w:szCs w:val="24"/>
        </w:rPr>
        <w:t>81</w:t>
      </w:r>
      <w:r w:rsidRPr="009E6533">
        <w:rPr>
          <w:rFonts w:ascii="Arial" w:eastAsia="微软雅黑" w:hAnsi="Arial" w:cs="Arial"/>
          <w:color w:val="333333"/>
          <w:kern w:val="0"/>
          <w:sz w:val="24"/>
          <w:szCs w:val="24"/>
        </w:rPr>
        <w:t>号），制定本办法。</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第二条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基本建设项目（以下简称项目）完工可投入使用或者试运行合格后，应当在</w:t>
      </w:r>
      <w:r w:rsidRPr="009E6533">
        <w:rPr>
          <w:rFonts w:ascii="Arial" w:eastAsia="微软雅黑" w:hAnsi="Arial" w:cs="Arial"/>
          <w:color w:val="333333"/>
          <w:kern w:val="0"/>
          <w:sz w:val="24"/>
          <w:szCs w:val="24"/>
        </w:rPr>
        <w:t>3</w:t>
      </w:r>
      <w:r w:rsidRPr="009E6533">
        <w:rPr>
          <w:rFonts w:ascii="Arial" w:eastAsia="微软雅黑" w:hAnsi="Arial" w:cs="Arial"/>
          <w:color w:val="333333"/>
          <w:kern w:val="0"/>
          <w:sz w:val="24"/>
          <w:szCs w:val="24"/>
        </w:rPr>
        <w:t>个月内编报竣工财务决算，特殊情况确需延长的，中小型项目不得超过</w:t>
      </w:r>
      <w:r w:rsidRPr="009E6533">
        <w:rPr>
          <w:rFonts w:ascii="Arial" w:eastAsia="微软雅黑" w:hAnsi="Arial" w:cs="Arial"/>
          <w:color w:val="333333"/>
          <w:kern w:val="0"/>
          <w:sz w:val="24"/>
          <w:szCs w:val="24"/>
        </w:rPr>
        <w:t>2</w:t>
      </w:r>
      <w:r w:rsidRPr="009E6533">
        <w:rPr>
          <w:rFonts w:ascii="Arial" w:eastAsia="微软雅黑" w:hAnsi="Arial" w:cs="Arial"/>
          <w:color w:val="333333"/>
          <w:kern w:val="0"/>
          <w:sz w:val="24"/>
          <w:szCs w:val="24"/>
        </w:rPr>
        <w:t>个月，大型项目不得超过</w:t>
      </w:r>
      <w:r w:rsidRPr="009E6533">
        <w:rPr>
          <w:rFonts w:ascii="Arial" w:eastAsia="微软雅黑" w:hAnsi="Arial" w:cs="Arial"/>
          <w:color w:val="333333"/>
          <w:kern w:val="0"/>
          <w:sz w:val="24"/>
          <w:szCs w:val="24"/>
        </w:rPr>
        <w:t>6</w:t>
      </w:r>
      <w:r w:rsidRPr="009E6533">
        <w:rPr>
          <w:rFonts w:ascii="Arial" w:eastAsia="微软雅黑" w:hAnsi="Arial" w:cs="Arial"/>
          <w:color w:val="333333"/>
          <w:kern w:val="0"/>
          <w:sz w:val="24"/>
          <w:szCs w:val="24"/>
        </w:rPr>
        <w:t>个月。</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第三条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项目竣工财务决算未经审核前，项目建设单位一般不得撤销，项目负责人及财务主管人员、重大项目的相关工程技术主管人员、概（预）</w:t>
      </w:r>
      <w:proofErr w:type="gramStart"/>
      <w:r w:rsidRPr="009E6533">
        <w:rPr>
          <w:rFonts w:ascii="Arial" w:eastAsia="微软雅黑" w:hAnsi="Arial" w:cs="Arial"/>
          <w:color w:val="333333"/>
          <w:kern w:val="0"/>
          <w:sz w:val="24"/>
          <w:szCs w:val="24"/>
        </w:rPr>
        <w:t>算主管</w:t>
      </w:r>
      <w:proofErr w:type="gramEnd"/>
      <w:r w:rsidRPr="009E6533">
        <w:rPr>
          <w:rFonts w:ascii="Arial" w:eastAsia="微软雅黑" w:hAnsi="Arial" w:cs="Arial"/>
          <w:color w:val="333333"/>
          <w:kern w:val="0"/>
          <w:sz w:val="24"/>
          <w:szCs w:val="24"/>
        </w:rPr>
        <w:t>人员一般不得调离。</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lastRenderedPageBreak/>
        <w:t xml:space="preserve">　　项目建设单位确需撤销的，项目有关财务资料应当转入其他机构承接、保管。项目负责人、财务人员及相关工程技术主管人员确需调离的，应当继续承担或协助做好竣工财务决算相关工作。</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第四条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实行代理记账、会计集中核算和项目代建制的，代理记账单位、会计集中核算单位和代建单位应当配合项目建设单位做好项目竣工财务决算工作。</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第五条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编制项目竣工财务决算前，项目建设单位应当完成各项账务处理及财产物资的盘点核实，做到账</w:t>
      </w:r>
      <w:proofErr w:type="gramStart"/>
      <w:r w:rsidRPr="009E6533">
        <w:rPr>
          <w:rFonts w:ascii="Arial" w:eastAsia="微软雅黑" w:hAnsi="Arial" w:cs="Arial"/>
          <w:color w:val="333333"/>
          <w:kern w:val="0"/>
          <w:sz w:val="24"/>
          <w:szCs w:val="24"/>
        </w:rPr>
        <w:t>账</w:t>
      </w:r>
      <w:proofErr w:type="gramEnd"/>
      <w:r w:rsidRPr="009E6533">
        <w:rPr>
          <w:rFonts w:ascii="Arial" w:eastAsia="微软雅黑" w:hAnsi="Arial" w:cs="Arial"/>
          <w:color w:val="333333"/>
          <w:kern w:val="0"/>
          <w:sz w:val="24"/>
          <w:szCs w:val="24"/>
        </w:rPr>
        <w:t>、账证、账实、账表相符。项目建设单位应当逐项盘点核实、填列各种材料、设备、工具、器具等清单并妥善保管，应变</w:t>
      </w:r>
      <w:proofErr w:type="gramStart"/>
      <w:r w:rsidRPr="009E6533">
        <w:rPr>
          <w:rFonts w:ascii="Arial" w:eastAsia="微软雅黑" w:hAnsi="Arial" w:cs="Arial"/>
          <w:color w:val="333333"/>
          <w:kern w:val="0"/>
          <w:sz w:val="24"/>
          <w:szCs w:val="24"/>
        </w:rPr>
        <w:t>价处理</w:t>
      </w:r>
      <w:proofErr w:type="gramEnd"/>
      <w:r w:rsidRPr="009E6533">
        <w:rPr>
          <w:rFonts w:ascii="Arial" w:eastAsia="微软雅黑" w:hAnsi="Arial" w:cs="Arial"/>
          <w:color w:val="333333"/>
          <w:kern w:val="0"/>
          <w:sz w:val="24"/>
          <w:szCs w:val="24"/>
        </w:rPr>
        <w:t>的库存设备、材料以及应处理的自用固定资产要公开变价处理，不得侵占、挪用。</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第六条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项目竣工财务决算的编制依据主要包括：国家有关法律法规；经批准的可行性研究报告、初步设计、概算及概算调整文件；招标文件及招标投标书，施工、代建、勘察设计、监理及设备采购等合同，政府采购审批文件、采购合同；历年下达的项目年度财政资金投资计划、预算；工程结算资料；有关的会计及财务管理资料；其他有关资料。</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第七条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项目竣工财务决算的内容主要包括：项目竣工财务决算报表</w:t>
      </w:r>
      <w:r w:rsidRPr="009E6533">
        <w:rPr>
          <w:rFonts w:ascii="Arial" w:eastAsia="微软雅黑" w:hAnsi="Arial" w:cs="Arial"/>
          <w:color w:val="333333"/>
          <w:kern w:val="0"/>
          <w:sz w:val="24"/>
          <w:szCs w:val="24"/>
        </w:rPr>
        <w:t>(</w:t>
      </w:r>
      <w:r w:rsidRPr="009E6533">
        <w:rPr>
          <w:rFonts w:ascii="Arial" w:eastAsia="微软雅黑" w:hAnsi="Arial" w:cs="Arial"/>
          <w:color w:val="333333"/>
          <w:kern w:val="0"/>
          <w:sz w:val="24"/>
          <w:szCs w:val="24"/>
        </w:rPr>
        <w:t>附表</w:t>
      </w:r>
      <w:r w:rsidRPr="009E6533">
        <w:rPr>
          <w:rFonts w:ascii="Arial" w:eastAsia="微软雅黑" w:hAnsi="Arial" w:cs="Arial"/>
          <w:color w:val="333333"/>
          <w:kern w:val="0"/>
          <w:sz w:val="24"/>
          <w:szCs w:val="24"/>
        </w:rPr>
        <w:t>1)</w:t>
      </w:r>
      <w:r w:rsidRPr="009E6533">
        <w:rPr>
          <w:rFonts w:ascii="Arial" w:eastAsia="微软雅黑" w:hAnsi="Arial" w:cs="Arial"/>
          <w:color w:val="333333"/>
          <w:kern w:val="0"/>
          <w:sz w:val="24"/>
          <w:szCs w:val="24"/>
        </w:rPr>
        <w:t>、竣工财务决算说明书、竣工财务决（结）算审核情况及相关资料。</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第八条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竣工财务决算说明书主要包括以下内容：</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lastRenderedPageBreak/>
        <w:t xml:space="preserve">　　（一）项目概况；</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（二）会计账务处理、财产物资清理及债权债务的清偿情况；</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（三）项目建设资金计划及到位情况，财政资金支出预算、投资计划及到位情况；</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（四）项目建设资金使用、项目结余资金分配情况；</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（五）项目概（预）</w:t>
      </w:r>
      <w:proofErr w:type="gramStart"/>
      <w:r w:rsidRPr="009E6533">
        <w:rPr>
          <w:rFonts w:ascii="Arial" w:eastAsia="微软雅黑" w:hAnsi="Arial" w:cs="Arial"/>
          <w:color w:val="333333"/>
          <w:kern w:val="0"/>
          <w:sz w:val="24"/>
          <w:szCs w:val="24"/>
        </w:rPr>
        <w:t>算执行</w:t>
      </w:r>
      <w:proofErr w:type="gramEnd"/>
      <w:r w:rsidRPr="009E6533">
        <w:rPr>
          <w:rFonts w:ascii="Arial" w:eastAsia="微软雅黑" w:hAnsi="Arial" w:cs="Arial"/>
          <w:color w:val="333333"/>
          <w:kern w:val="0"/>
          <w:sz w:val="24"/>
          <w:szCs w:val="24"/>
        </w:rPr>
        <w:t>情况及分析，竣工实际完成投资与概算差异及原因分析；</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（六）尾工工程情况；</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（七）历次审计、检查、审核、</w:t>
      </w:r>
      <w:proofErr w:type="gramStart"/>
      <w:r w:rsidRPr="009E6533">
        <w:rPr>
          <w:rFonts w:ascii="Arial" w:eastAsia="微软雅黑" w:hAnsi="Arial" w:cs="Arial"/>
          <w:color w:val="333333"/>
          <w:kern w:val="0"/>
          <w:sz w:val="24"/>
          <w:szCs w:val="24"/>
        </w:rPr>
        <w:t>稽察</w:t>
      </w:r>
      <w:proofErr w:type="gramEnd"/>
      <w:r w:rsidRPr="009E6533">
        <w:rPr>
          <w:rFonts w:ascii="Arial" w:eastAsia="微软雅黑" w:hAnsi="Arial" w:cs="Arial"/>
          <w:color w:val="333333"/>
          <w:kern w:val="0"/>
          <w:sz w:val="24"/>
          <w:szCs w:val="24"/>
        </w:rPr>
        <w:t>意见及整改落实情况；</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（八）主要技术经济指标的分析、计算情况；</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（九）项目管理经验、主要问题和建议；</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（十）预备费动用情况；</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（十一）项目建设管理制度执行情况、政府采购情况、合同履行情况；</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（十二）征地拆迁补偿情况、移民安置情况；</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（十三）需说明的其他事项。</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lastRenderedPageBreak/>
        <w:t xml:space="preserve">　　第九条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项目竣工决（结）算经有关部门或单位进行项目竣工决</w:t>
      </w:r>
      <w:r w:rsidRPr="009E6533">
        <w:rPr>
          <w:rFonts w:ascii="Arial" w:eastAsia="微软雅黑" w:hAnsi="Arial" w:cs="Arial"/>
          <w:color w:val="333333"/>
          <w:kern w:val="0"/>
          <w:sz w:val="24"/>
          <w:szCs w:val="24"/>
        </w:rPr>
        <w:t>(</w:t>
      </w:r>
      <w:r w:rsidRPr="009E6533">
        <w:rPr>
          <w:rFonts w:ascii="Arial" w:eastAsia="微软雅黑" w:hAnsi="Arial" w:cs="Arial"/>
          <w:color w:val="333333"/>
          <w:kern w:val="0"/>
          <w:sz w:val="24"/>
          <w:szCs w:val="24"/>
        </w:rPr>
        <w:t>结</w:t>
      </w:r>
      <w:r w:rsidRPr="009E6533">
        <w:rPr>
          <w:rFonts w:ascii="Arial" w:eastAsia="微软雅黑" w:hAnsi="Arial" w:cs="Arial"/>
          <w:color w:val="333333"/>
          <w:kern w:val="0"/>
          <w:sz w:val="24"/>
          <w:szCs w:val="24"/>
        </w:rPr>
        <w:t>)</w:t>
      </w:r>
      <w:r w:rsidRPr="009E6533">
        <w:rPr>
          <w:rFonts w:ascii="Arial" w:eastAsia="微软雅黑" w:hAnsi="Arial" w:cs="Arial"/>
          <w:color w:val="333333"/>
          <w:kern w:val="0"/>
          <w:sz w:val="24"/>
          <w:szCs w:val="24"/>
        </w:rPr>
        <w:t>算审核的，需附完整的审核报告及审核表（附表</w:t>
      </w:r>
      <w:r w:rsidRPr="009E6533">
        <w:rPr>
          <w:rFonts w:ascii="Arial" w:eastAsia="微软雅黑" w:hAnsi="Arial" w:cs="Arial"/>
          <w:color w:val="333333"/>
          <w:kern w:val="0"/>
          <w:sz w:val="24"/>
          <w:szCs w:val="24"/>
        </w:rPr>
        <w:t>2</w:t>
      </w:r>
      <w:r w:rsidRPr="009E6533">
        <w:rPr>
          <w:rFonts w:ascii="Arial" w:eastAsia="微软雅黑" w:hAnsi="Arial" w:cs="Arial"/>
          <w:color w:val="333333"/>
          <w:kern w:val="0"/>
          <w:sz w:val="24"/>
          <w:szCs w:val="24"/>
        </w:rPr>
        <w:t>），审核报告内容应当详实，主要包括：审核说明、审核依据、审核结果、意见、建议。</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第十条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相关资料主要包括：</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（一）项目立项、可行性研究报告、初步设计报告及概算、概算调整批复文件的复印件；</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（二）项目历年投资计划及财政资金预算下达文件的复印件；</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（三）审计、检查意见或文件的复印件；</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（四）其他与项目决算相关资料。</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第十一条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建设周期长、建设内容多的大型项目，单项工程竣工财务决算可单独报批，单项工程结余资金在整个项目竣工财务决算中一并处理。</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第十二条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中央项目竣工财务决算，由财政部制定统一的审核批复管理制度和操作规程。中央项目主管部门本级以及不向财政部报送年度部门决算的中央单位的项目竣工财务决算，由财政部批复；其他中央项目竣工财务决算，由中央项目主管部门负责批复，报财政部备案。国家另有规定的，从其规定。</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地方项目竣工财务决算审核批复管理职责和程序要求由同级财政部门确定。</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lastRenderedPageBreak/>
        <w:t xml:space="preserve">　　经营性项目的项目资本中，财政资金所占比例未超过</w:t>
      </w:r>
      <w:r w:rsidRPr="009E6533">
        <w:rPr>
          <w:rFonts w:ascii="Arial" w:eastAsia="微软雅黑" w:hAnsi="Arial" w:cs="Arial"/>
          <w:color w:val="333333"/>
          <w:kern w:val="0"/>
          <w:sz w:val="24"/>
          <w:szCs w:val="24"/>
        </w:rPr>
        <w:t>50%</w:t>
      </w:r>
      <w:r w:rsidRPr="009E6533">
        <w:rPr>
          <w:rFonts w:ascii="Arial" w:eastAsia="微软雅黑" w:hAnsi="Arial" w:cs="Arial"/>
          <w:color w:val="333333"/>
          <w:kern w:val="0"/>
          <w:sz w:val="24"/>
          <w:szCs w:val="24"/>
        </w:rPr>
        <w:t>的，项目竣工财务决算可以不报财政部门或者项目主管部门审核批复。项目建设单位应当按照国家有关规定加强工程价款结算和项目竣工财务决算管理。</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第十三条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财政部门和项目主管部门对项目竣工财务决算实行先审核、后批复的办法，可以委托预算评审机构或者有专业能力的社会中介机构进行审核。</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第十四条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项目竣工财务决算审核批复环节中审减的概算内投资，按投资来源比例归还投资者。</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第十五条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项目主管部门应当加强对尾工工程建设资金监督管理，督促项目建设单位抓紧实施尾工工程，及时办理尾工工程建设资金清算和资产交付使用手续。</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第十六条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项目建设内容以设备购置、房屋及其他建筑物购置为主且附有部分建筑安装工程的，可以简化项目竣工财务决算编报内容、报表格式和批复手续；设备购置、房屋及其他建筑物购置，不用单独编报项目竣工财务决算。</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第十七条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财政部门和项目主管部门审核批复项目竣工财务决算时，应当重点审查以下内容：</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（一）工程价款结算是否准确，是否按照合同约定和国家有关规定进行，有无多算和重复计算工程量、高估冒算建筑材料价格现象；</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（二）待摊费用支出及其分摊是否合理、正确；</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lastRenderedPageBreak/>
        <w:t xml:space="preserve">　　（三）项目是否按照批准的概算（预）</w:t>
      </w:r>
      <w:proofErr w:type="gramStart"/>
      <w:r w:rsidRPr="009E6533">
        <w:rPr>
          <w:rFonts w:ascii="Arial" w:eastAsia="微软雅黑" w:hAnsi="Arial" w:cs="Arial"/>
          <w:color w:val="333333"/>
          <w:kern w:val="0"/>
          <w:sz w:val="24"/>
          <w:szCs w:val="24"/>
        </w:rPr>
        <w:t>算内容</w:t>
      </w:r>
      <w:proofErr w:type="gramEnd"/>
      <w:r w:rsidRPr="009E6533">
        <w:rPr>
          <w:rFonts w:ascii="Arial" w:eastAsia="微软雅黑" w:hAnsi="Arial" w:cs="Arial"/>
          <w:color w:val="333333"/>
          <w:kern w:val="0"/>
          <w:sz w:val="24"/>
          <w:szCs w:val="24"/>
        </w:rPr>
        <w:t>实施，有无超标准、超规模、超概（预）</w:t>
      </w:r>
      <w:proofErr w:type="gramStart"/>
      <w:r w:rsidRPr="009E6533">
        <w:rPr>
          <w:rFonts w:ascii="Arial" w:eastAsia="微软雅黑" w:hAnsi="Arial" w:cs="Arial"/>
          <w:color w:val="333333"/>
          <w:kern w:val="0"/>
          <w:sz w:val="24"/>
          <w:szCs w:val="24"/>
        </w:rPr>
        <w:t>算建设</w:t>
      </w:r>
      <w:proofErr w:type="gramEnd"/>
      <w:r w:rsidRPr="009E6533">
        <w:rPr>
          <w:rFonts w:ascii="Arial" w:eastAsia="微软雅黑" w:hAnsi="Arial" w:cs="Arial"/>
          <w:color w:val="333333"/>
          <w:kern w:val="0"/>
          <w:sz w:val="24"/>
          <w:szCs w:val="24"/>
        </w:rPr>
        <w:t>现象；</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（四）项目资金是否全部到位，核算是否规范，资金使用是否合理，有无挤占、挪用现象；</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（五）项目形成资产是否全面反映，计价是否准确，资产接受单位是否落实；</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（六）项目在建设过程中历次检查和审计所提的重大问题是否已经整改落实；</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（七）待核销基建支出和转出投资有无依据，是否合理；</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（八）竣工财务决算报表所填列的数据是否完整，表间勾</w:t>
      </w:r>
      <w:proofErr w:type="gramStart"/>
      <w:r w:rsidRPr="009E6533">
        <w:rPr>
          <w:rFonts w:ascii="Arial" w:eastAsia="微软雅黑" w:hAnsi="Arial" w:cs="Arial"/>
          <w:color w:val="333333"/>
          <w:kern w:val="0"/>
          <w:sz w:val="24"/>
          <w:szCs w:val="24"/>
        </w:rPr>
        <w:t>稽</w:t>
      </w:r>
      <w:proofErr w:type="gramEnd"/>
      <w:r w:rsidRPr="009E6533">
        <w:rPr>
          <w:rFonts w:ascii="Arial" w:eastAsia="微软雅黑" w:hAnsi="Arial" w:cs="Arial"/>
          <w:color w:val="333333"/>
          <w:kern w:val="0"/>
          <w:sz w:val="24"/>
          <w:szCs w:val="24"/>
        </w:rPr>
        <w:t>关系是否清晰、正确；</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（九）尾工工程及预留费用是否控制在概算确定的范围内，预留的金额和比例是否合理；</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（十）项目建设是否履行基本建设程序，是否符合国家有关建设管理制度要求等；</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（十一）决算的内容和格式是否符合国家有关规定；</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（十二）决算资料报送是否完整、决算数据间是否存在错误；</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（十三）相关主管部门或者第三</w:t>
      </w:r>
      <w:proofErr w:type="gramStart"/>
      <w:r w:rsidRPr="009E6533">
        <w:rPr>
          <w:rFonts w:ascii="Arial" w:eastAsia="微软雅黑" w:hAnsi="Arial" w:cs="Arial"/>
          <w:color w:val="333333"/>
          <w:kern w:val="0"/>
          <w:sz w:val="24"/>
          <w:szCs w:val="24"/>
        </w:rPr>
        <w:t>方专业</w:t>
      </w:r>
      <w:proofErr w:type="gramEnd"/>
      <w:r w:rsidRPr="009E6533">
        <w:rPr>
          <w:rFonts w:ascii="Arial" w:eastAsia="微软雅黑" w:hAnsi="Arial" w:cs="Arial"/>
          <w:color w:val="333333"/>
          <w:kern w:val="0"/>
          <w:sz w:val="24"/>
          <w:szCs w:val="24"/>
        </w:rPr>
        <w:t>机构是否出具审核意见。</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lastRenderedPageBreak/>
        <w:t xml:space="preserve">　　第十八条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财政部对授权主管部门批复的中央项目竣工财务决算实行抽查制度。</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第十九条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项目竣工后应当及时办理资金清算和资产交付手续，并依据项目竣工财务决算批复意见办理产权登记和有关资产入账或调账。</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第二十条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项目建设单位经批准使用项目资金购买的车辆、办公设备等自用固定资产，项目完工时按下列情况进行财务处理：</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资产直接交付使用单位的，按设备投资支出转入交付使用。其中，计提折旧的自用固定资产，按固定资产购置成本扣除累计折旧后的金额转入交付使用，项目建设期间计提的折旧费用作为待摊投资支出分摊到相关资产价值；不计提折旧的自用固定资产，按固定资产购置成本转入交付使用。</w:t>
      </w:r>
    </w:p>
    <w:p w:rsidR="009E6533" w:rsidRPr="009E6533" w:rsidRDefault="009E6533" w:rsidP="009E6533">
      <w:pPr>
        <w:widowControl/>
        <w:shd w:val="clear" w:color="auto" w:fill="FFFFFF"/>
        <w:spacing w:before="100" w:beforeAutospacing="1" w:after="240"/>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资产在交付使用单位前公开变价处置的，项目建设期间计提的折旧费用和固定资产清理净损益（即公开变价金额与扣除所提折旧后设备净值之间的差额）计入待摊投资，不计提自用固定资产折旧的项目，按公开变价金额与购置成本之间的差额作为待摊投资支出分摊到相关资产价值。</w:t>
      </w:r>
    </w:p>
    <w:p w:rsidR="009E6533" w:rsidRPr="009E6533" w:rsidRDefault="009E6533" w:rsidP="009E6533">
      <w:pPr>
        <w:widowControl/>
        <w:shd w:val="clear" w:color="auto" w:fill="FFFFFF"/>
        <w:spacing w:before="100" w:beforeAutospacing="1"/>
        <w:jc w:val="left"/>
        <w:rPr>
          <w:rFonts w:ascii="Arial" w:eastAsia="微软雅黑" w:hAnsi="Arial" w:cs="Arial"/>
          <w:color w:val="333333"/>
          <w:kern w:val="0"/>
          <w:sz w:val="24"/>
          <w:szCs w:val="24"/>
        </w:rPr>
      </w:pPr>
      <w:r w:rsidRPr="009E6533">
        <w:rPr>
          <w:rFonts w:ascii="Arial" w:eastAsia="微软雅黑" w:hAnsi="Arial" w:cs="Arial"/>
          <w:color w:val="333333"/>
          <w:kern w:val="0"/>
          <w:sz w:val="24"/>
          <w:szCs w:val="24"/>
        </w:rPr>
        <w:t xml:space="preserve">　　第二十一条</w:t>
      </w:r>
      <w:r w:rsidRPr="009E6533">
        <w:rPr>
          <w:rFonts w:ascii="Arial" w:eastAsia="微软雅黑" w:hAnsi="Arial" w:cs="Arial"/>
          <w:color w:val="333333"/>
          <w:kern w:val="0"/>
          <w:sz w:val="24"/>
          <w:szCs w:val="24"/>
        </w:rPr>
        <w:t xml:space="preserve"> </w:t>
      </w:r>
      <w:r w:rsidRPr="009E6533">
        <w:rPr>
          <w:rFonts w:ascii="Arial" w:eastAsia="微软雅黑" w:hAnsi="Arial" w:cs="Arial"/>
          <w:color w:val="333333"/>
          <w:kern w:val="0"/>
          <w:sz w:val="24"/>
          <w:szCs w:val="24"/>
        </w:rPr>
        <w:t>本办法自</w:t>
      </w:r>
      <w:r w:rsidRPr="009E6533">
        <w:rPr>
          <w:rFonts w:ascii="Arial" w:eastAsia="微软雅黑" w:hAnsi="Arial" w:cs="Arial"/>
          <w:color w:val="333333"/>
          <w:kern w:val="0"/>
          <w:sz w:val="24"/>
          <w:szCs w:val="24"/>
        </w:rPr>
        <w:t>2016</w:t>
      </w:r>
      <w:r w:rsidRPr="009E6533">
        <w:rPr>
          <w:rFonts w:ascii="Arial" w:eastAsia="微软雅黑" w:hAnsi="Arial" w:cs="Arial"/>
          <w:color w:val="333333"/>
          <w:kern w:val="0"/>
          <w:sz w:val="24"/>
          <w:szCs w:val="24"/>
        </w:rPr>
        <w:t>年</w:t>
      </w:r>
      <w:r w:rsidRPr="009E6533">
        <w:rPr>
          <w:rFonts w:ascii="Arial" w:eastAsia="微软雅黑" w:hAnsi="Arial" w:cs="Arial"/>
          <w:color w:val="333333"/>
          <w:kern w:val="0"/>
          <w:sz w:val="24"/>
          <w:szCs w:val="24"/>
        </w:rPr>
        <w:t>9</w:t>
      </w:r>
      <w:r w:rsidRPr="009E6533">
        <w:rPr>
          <w:rFonts w:ascii="Arial" w:eastAsia="微软雅黑" w:hAnsi="Arial" w:cs="Arial"/>
          <w:color w:val="333333"/>
          <w:kern w:val="0"/>
          <w:sz w:val="24"/>
          <w:szCs w:val="24"/>
        </w:rPr>
        <w:t>月</w:t>
      </w:r>
      <w:r w:rsidRPr="009E6533">
        <w:rPr>
          <w:rFonts w:ascii="Arial" w:eastAsia="微软雅黑" w:hAnsi="Arial" w:cs="Arial"/>
          <w:color w:val="333333"/>
          <w:kern w:val="0"/>
          <w:sz w:val="24"/>
          <w:szCs w:val="24"/>
        </w:rPr>
        <w:t>1</w:t>
      </w:r>
      <w:r w:rsidRPr="009E6533">
        <w:rPr>
          <w:rFonts w:ascii="Arial" w:eastAsia="微软雅黑" w:hAnsi="Arial" w:cs="Arial"/>
          <w:color w:val="333333"/>
          <w:kern w:val="0"/>
          <w:sz w:val="24"/>
          <w:szCs w:val="24"/>
        </w:rPr>
        <w:t>日起施行。《财政部关于加强和改进政府性基金年度决算和中央大中型基建项目竣工财务决算审批的通知》</w:t>
      </w:r>
      <w:r w:rsidRPr="009E6533">
        <w:rPr>
          <w:rFonts w:ascii="Arial" w:eastAsia="微软雅黑" w:hAnsi="Arial" w:cs="Arial"/>
          <w:color w:val="333333"/>
          <w:kern w:val="0"/>
          <w:sz w:val="24"/>
          <w:szCs w:val="24"/>
        </w:rPr>
        <w:t>(</w:t>
      </w:r>
      <w:proofErr w:type="gramStart"/>
      <w:r w:rsidRPr="009E6533">
        <w:rPr>
          <w:rFonts w:ascii="Arial" w:eastAsia="微软雅黑" w:hAnsi="Arial" w:cs="Arial"/>
          <w:color w:val="333333"/>
          <w:kern w:val="0"/>
          <w:sz w:val="24"/>
          <w:szCs w:val="24"/>
        </w:rPr>
        <w:t>财建〔</w:t>
      </w:r>
      <w:r w:rsidRPr="009E6533">
        <w:rPr>
          <w:rFonts w:ascii="Arial" w:eastAsia="微软雅黑" w:hAnsi="Arial" w:cs="Arial"/>
          <w:color w:val="333333"/>
          <w:kern w:val="0"/>
          <w:sz w:val="24"/>
          <w:szCs w:val="24"/>
        </w:rPr>
        <w:t>2002</w:t>
      </w:r>
      <w:r w:rsidRPr="009E6533">
        <w:rPr>
          <w:rFonts w:ascii="Arial" w:eastAsia="微软雅黑" w:hAnsi="Arial" w:cs="Arial"/>
          <w:color w:val="333333"/>
          <w:kern w:val="0"/>
          <w:sz w:val="24"/>
          <w:szCs w:val="24"/>
        </w:rPr>
        <w:t>〕</w:t>
      </w:r>
      <w:proofErr w:type="gramEnd"/>
      <w:r w:rsidRPr="009E6533">
        <w:rPr>
          <w:rFonts w:ascii="Arial" w:eastAsia="微软雅黑" w:hAnsi="Arial" w:cs="Arial"/>
          <w:color w:val="333333"/>
          <w:kern w:val="0"/>
          <w:sz w:val="24"/>
          <w:szCs w:val="24"/>
        </w:rPr>
        <w:t>26</w:t>
      </w:r>
      <w:r w:rsidRPr="009E6533">
        <w:rPr>
          <w:rFonts w:ascii="Arial" w:eastAsia="微软雅黑" w:hAnsi="Arial" w:cs="Arial"/>
          <w:color w:val="333333"/>
          <w:kern w:val="0"/>
          <w:sz w:val="24"/>
          <w:szCs w:val="24"/>
        </w:rPr>
        <w:t>号</w:t>
      </w:r>
      <w:r w:rsidRPr="009E6533">
        <w:rPr>
          <w:rFonts w:ascii="Arial" w:eastAsia="微软雅黑" w:hAnsi="Arial" w:cs="Arial"/>
          <w:color w:val="333333"/>
          <w:kern w:val="0"/>
          <w:sz w:val="24"/>
          <w:szCs w:val="24"/>
        </w:rPr>
        <w:t>)</w:t>
      </w:r>
      <w:r w:rsidRPr="009E6533">
        <w:rPr>
          <w:rFonts w:ascii="Arial" w:eastAsia="微软雅黑" w:hAnsi="Arial" w:cs="Arial"/>
          <w:color w:val="333333"/>
          <w:kern w:val="0"/>
          <w:sz w:val="24"/>
          <w:szCs w:val="24"/>
        </w:rPr>
        <w:t>和《财政部关于进一步加强中央基本建设项目竣工财务决算工作的通知》（财办建〔</w:t>
      </w:r>
      <w:r w:rsidRPr="009E6533">
        <w:rPr>
          <w:rFonts w:ascii="Arial" w:eastAsia="微软雅黑" w:hAnsi="Arial" w:cs="Arial"/>
          <w:color w:val="333333"/>
          <w:kern w:val="0"/>
          <w:sz w:val="24"/>
          <w:szCs w:val="24"/>
        </w:rPr>
        <w:t>2008</w:t>
      </w:r>
      <w:r w:rsidRPr="009E6533">
        <w:rPr>
          <w:rFonts w:ascii="Arial" w:eastAsia="微软雅黑" w:hAnsi="Arial" w:cs="Arial"/>
          <w:color w:val="333333"/>
          <w:kern w:val="0"/>
          <w:sz w:val="24"/>
          <w:szCs w:val="24"/>
        </w:rPr>
        <w:t>〕</w:t>
      </w:r>
      <w:r w:rsidRPr="009E6533">
        <w:rPr>
          <w:rFonts w:ascii="Arial" w:eastAsia="微软雅黑" w:hAnsi="Arial" w:cs="Arial"/>
          <w:color w:val="333333"/>
          <w:kern w:val="0"/>
          <w:sz w:val="24"/>
          <w:szCs w:val="24"/>
        </w:rPr>
        <w:t>91</w:t>
      </w:r>
      <w:r w:rsidRPr="009E6533">
        <w:rPr>
          <w:rFonts w:ascii="Arial" w:eastAsia="微软雅黑" w:hAnsi="Arial" w:cs="Arial"/>
          <w:color w:val="333333"/>
          <w:kern w:val="0"/>
          <w:sz w:val="24"/>
          <w:szCs w:val="24"/>
        </w:rPr>
        <w:t>号）同时废止。</w:t>
      </w:r>
    </w:p>
    <w:p w:rsidR="004102D4" w:rsidRPr="009E6533" w:rsidRDefault="004102D4" w:rsidP="009E6533"/>
    <w:sectPr w:rsidR="004102D4" w:rsidRPr="009E65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533"/>
    <w:rsid w:val="004102D4"/>
    <w:rsid w:val="008304DC"/>
    <w:rsid w:val="009E6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1B2DF-5E98-4A16-839E-0F3D5D88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632186">
      <w:bodyDiv w:val="1"/>
      <w:marLeft w:val="0"/>
      <w:marRight w:val="0"/>
      <w:marTop w:val="0"/>
      <w:marBottom w:val="0"/>
      <w:divBdr>
        <w:top w:val="none" w:sz="0" w:space="0" w:color="auto"/>
        <w:left w:val="none" w:sz="0" w:space="0" w:color="auto"/>
        <w:bottom w:val="none" w:sz="0" w:space="0" w:color="auto"/>
        <w:right w:val="none" w:sz="0" w:space="0" w:color="auto"/>
      </w:divBdr>
      <w:divsChild>
        <w:div w:id="1579243824">
          <w:marLeft w:val="0"/>
          <w:marRight w:val="0"/>
          <w:marTop w:val="0"/>
          <w:marBottom w:val="0"/>
          <w:divBdr>
            <w:top w:val="none" w:sz="0" w:space="0" w:color="auto"/>
            <w:left w:val="none" w:sz="0" w:space="0" w:color="auto"/>
            <w:bottom w:val="none" w:sz="0" w:space="0" w:color="auto"/>
            <w:right w:val="none" w:sz="0" w:space="0" w:color="auto"/>
          </w:divBdr>
          <w:divsChild>
            <w:div w:id="168178981">
              <w:marLeft w:val="0"/>
              <w:marRight w:val="0"/>
              <w:marTop w:val="0"/>
              <w:marBottom w:val="0"/>
              <w:divBdr>
                <w:top w:val="none" w:sz="0" w:space="0" w:color="auto"/>
                <w:left w:val="none" w:sz="0" w:space="0" w:color="auto"/>
                <w:bottom w:val="none" w:sz="0" w:space="0" w:color="auto"/>
                <w:right w:val="none" w:sz="0" w:space="0" w:color="auto"/>
              </w:divBdr>
              <w:divsChild>
                <w:div w:id="294338183">
                  <w:marLeft w:val="0"/>
                  <w:marRight w:val="0"/>
                  <w:marTop w:val="0"/>
                  <w:marBottom w:val="300"/>
                  <w:divBdr>
                    <w:top w:val="none" w:sz="0" w:space="0" w:color="auto"/>
                    <w:left w:val="none" w:sz="0" w:space="0" w:color="auto"/>
                    <w:bottom w:val="single" w:sz="6" w:space="0" w:color="E5E5E5"/>
                    <w:right w:val="none" w:sz="0" w:space="0" w:color="auto"/>
                  </w:divBdr>
                  <w:divsChild>
                    <w:div w:id="1609970538">
                      <w:marLeft w:val="0"/>
                      <w:marRight w:val="0"/>
                      <w:marTop w:val="0"/>
                      <w:marBottom w:val="0"/>
                      <w:divBdr>
                        <w:top w:val="none" w:sz="0" w:space="0" w:color="auto"/>
                        <w:left w:val="none" w:sz="0" w:space="0" w:color="auto"/>
                        <w:bottom w:val="none" w:sz="0" w:space="0" w:color="auto"/>
                        <w:right w:val="none" w:sz="0" w:space="0" w:color="auto"/>
                      </w:divBdr>
                      <w:divsChild>
                        <w:div w:id="54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91961">
                  <w:marLeft w:val="0"/>
                  <w:marRight w:val="0"/>
                  <w:marTop w:val="0"/>
                  <w:marBottom w:val="0"/>
                  <w:divBdr>
                    <w:top w:val="none" w:sz="0" w:space="0" w:color="auto"/>
                    <w:left w:val="none" w:sz="0" w:space="0" w:color="auto"/>
                    <w:bottom w:val="none" w:sz="0" w:space="0" w:color="auto"/>
                    <w:right w:val="none" w:sz="0" w:space="0" w:color="auto"/>
                  </w:divBdr>
                  <w:divsChild>
                    <w:div w:id="12237108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2020-06-02T02:38:00Z</dcterms:created>
  <dcterms:modified xsi:type="dcterms:W3CDTF">2020-06-02T02:47:00Z</dcterms:modified>
</cp:coreProperties>
</file>