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B559B" w:rsidRPr="00EB559B" w:rsidTr="00EB559B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B559B" w:rsidRPr="00EB559B" w:rsidRDefault="00EB559B" w:rsidP="00EB559B">
            <w:pPr>
              <w:widowControl/>
              <w:spacing w:line="480" w:lineRule="auto"/>
              <w:jc w:val="center"/>
              <w:outlineLvl w:val="0"/>
              <w:rPr>
                <w:rFonts w:ascii="Verdana" w:eastAsia="宋体" w:hAnsi="Verdana" w:cs="宋体"/>
                <w:b/>
                <w:bCs/>
                <w:color w:val="333333"/>
                <w:kern w:val="36"/>
                <w:sz w:val="44"/>
                <w:szCs w:val="44"/>
              </w:rPr>
            </w:pPr>
            <w:r w:rsidRPr="00EB559B">
              <w:rPr>
                <w:rFonts w:ascii="Verdana" w:eastAsia="宋体" w:hAnsi="Verdana" w:cs="宋体"/>
                <w:b/>
                <w:bCs/>
                <w:color w:val="333333"/>
                <w:kern w:val="36"/>
                <w:sz w:val="44"/>
                <w:szCs w:val="44"/>
              </w:rPr>
              <w:t>个人所得税预扣率表</w:t>
            </w:r>
          </w:p>
        </w:tc>
      </w:tr>
    </w:tbl>
    <w:p w:rsidR="00EB559B" w:rsidRPr="00EB559B" w:rsidRDefault="00EB559B" w:rsidP="00EB559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B559B" w:rsidRPr="00EB559B" w:rsidTr="00EB559B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B559B" w:rsidRPr="00EB559B" w:rsidRDefault="00EB559B" w:rsidP="00EB559B">
            <w:pPr>
              <w:widowControl/>
              <w:spacing w:before="240" w:after="24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bookmarkStart w:id="0" w:name="_GoBack" w:colFirst="0" w:colLast="0"/>
          </w:p>
          <w:p w:rsidR="00EB559B" w:rsidRPr="00EB559B" w:rsidRDefault="00EB559B" w:rsidP="00EB559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B559B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t>个人所得税预扣率表一</w:t>
            </w:r>
          </w:p>
          <w:p w:rsidR="00EB559B" w:rsidRPr="00EB559B" w:rsidRDefault="00EB559B" w:rsidP="00EB559B">
            <w:pPr>
              <w:widowControl/>
              <w:shd w:val="clear" w:color="auto" w:fill="FFFFFF"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B559B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（居民个人工资、薪金所得预扣预缴适用）</w:t>
            </w:r>
          </w:p>
          <w:tbl>
            <w:tblPr>
              <w:tblW w:w="898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4285"/>
              <w:gridCol w:w="1266"/>
              <w:gridCol w:w="1878"/>
            </w:tblGrid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级数</w:t>
                  </w:r>
                </w:p>
              </w:tc>
              <w:tc>
                <w:tcPr>
                  <w:tcW w:w="46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累计预扣预缴应纳税所得额</w:t>
                  </w: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预扣率（%）</w:t>
                  </w:r>
                </w:p>
              </w:tc>
              <w:tc>
                <w:tcPr>
                  <w:tcW w:w="20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速算扣除数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不超过36000元的部分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超过36000元至144000元的部分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2520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超过144000元至300000元的部分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16920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超过300000元至420000元的部分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31920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超过420000元至660000元的部分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52920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超过660000元至960000元的部分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85920</w:t>
                  </w:r>
                </w:p>
              </w:tc>
            </w:tr>
            <w:tr w:rsidR="00EB559B" w:rsidRPr="00EB559B">
              <w:trPr>
                <w:trHeight w:val="395"/>
                <w:jc w:val="center"/>
              </w:trPr>
              <w:tc>
                <w:tcPr>
                  <w:tcW w:w="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超过960000元的部分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181920</w:t>
                  </w:r>
                </w:p>
              </w:tc>
            </w:tr>
          </w:tbl>
          <w:p w:rsidR="00EB559B" w:rsidRPr="00EB559B" w:rsidRDefault="00EB559B" w:rsidP="00EB559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3F70B9" w:rsidRDefault="003F70B9" w:rsidP="00EB559B">
            <w:pPr>
              <w:widowControl/>
              <w:spacing w:before="240" w:after="240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</w:p>
          <w:p w:rsidR="003F70B9" w:rsidRDefault="003F70B9" w:rsidP="00EB559B">
            <w:pPr>
              <w:widowControl/>
              <w:spacing w:before="240" w:after="240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</w:p>
          <w:p w:rsidR="003F70B9" w:rsidRDefault="003F70B9" w:rsidP="00EB559B">
            <w:pPr>
              <w:widowControl/>
              <w:spacing w:before="240" w:after="240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</w:p>
          <w:p w:rsidR="003F70B9" w:rsidRDefault="003F70B9" w:rsidP="00EB559B">
            <w:pPr>
              <w:widowControl/>
              <w:spacing w:before="240" w:after="240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</w:p>
          <w:p w:rsidR="00EB559B" w:rsidRPr="00EB559B" w:rsidRDefault="00EB559B" w:rsidP="00EB559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B559B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lastRenderedPageBreak/>
              <w:t>个人所得税预扣率表二</w:t>
            </w:r>
          </w:p>
          <w:p w:rsidR="00EB559B" w:rsidRPr="00EB559B" w:rsidRDefault="00EB559B" w:rsidP="00EB559B">
            <w:pPr>
              <w:widowControl/>
              <w:shd w:val="clear" w:color="auto" w:fill="FFFFFF"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B559B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（居民个人劳务报酬所得预扣预缴适用）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4234"/>
              <w:gridCol w:w="1377"/>
              <w:gridCol w:w="1821"/>
            </w:tblGrid>
            <w:tr w:rsidR="00EB559B" w:rsidRPr="00EB559B" w:rsidTr="003F70B9">
              <w:trPr>
                <w:trHeight w:val="837"/>
                <w:jc w:val="center"/>
              </w:trPr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级数</w:t>
                  </w:r>
                </w:p>
              </w:tc>
              <w:tc>
                <w:tcPr>
                  <w:tcW w:w="46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预扣预缴应纳税所得额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预扣率（%）</w:t>
                  </w:r>
                </w:p>
              </w:tc>
              <w:tc>
                <w:tcPr>
                  <w:tcW w:w="19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速算扣除数</w:t>
                  </w:r>
                </w:p>
              </w:tc>
            </w:tr>
            <w:tr w:rsidR="00EB559B" w:rsidRPr="00EB559B">
              <w:trPr>
                <w:trHeight w:val="411"/>
                <w:jc w:val="center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不超过20000元的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EB559B" w:rsidRPr="00EB559B">
              <w:trPr>
                <w:trHeight w:val="411"/>
                <w:jc w:val="center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超过20000元至50000元的部分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2000</w:t>
                  </w:r>
                </w:p>
              </w:tc>
            </w:tr>
            <w:tr w:rsidR="00EB559B" w:rsidRPr="00EB559B">
              <w:trPr>
                <w:trHeight w:val="411"/>
                <w:jc w:val="center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超过50000元的部分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559B" w:rsidRPr="00EB559B" w:rsidRDefault="00EB559B" w:rsidP="00EB559B">
                  <w:pPr>
                    <w:widowControl/>
                    <w:spacing w:before="240" w:after="240" w:line="24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EB559B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7000</w:t>
                  </w:r>
                </w:p>
              </w:tc>
            </w:tr>
          </w:tbl>
          <w:p w:rsidR="00EB559B" w:rsidRPr="00EB559B" w:rsidRDefault="00EB559B" w:rsidP="00EB559B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bookmarkEnd w:id="0"/>
    </w:tbl>
    <w:p w:rsidR="00640194" w:rsidRDefault="00640194"/>
    <w:sectPr w:rsidR="0064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91" w:rsidRDefault="00181C91" w:rsidP="00CF6219">
      <w:r>
        <w:separator/>
      </w:r>
    </w:p>
  </w:endnote>
  <w:endnote w:type="continuationSeparator" w:id="0">
    <w:p w:rsidR="00181C91" w:rsidRDefault="00181C91" w:rsidP="00CF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91" w:rsidRDefault="00181C91" w:rsidP="00CF6219">
      <w:r>
        <w:separator/>
      </w:r>
    </w:p>
  </w:footnote>
  <w:footnote w:type="continuationSeparator" w:id="0">
    <w:p w:rsidR="00181C91" w:rsidRDefault="00181C91" w:rsidP="00CF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9B"/>
    <w:rsid w:val="00181C91"/>
    <w:rsid w:val="003F52B8"/>
    <w:rsid w:val="003F70B9"/>
    <w:rsid w:val="00640194"/>
    <w:rsid w:val="00CF6219"/>
    <w:rsid w:val="00E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8C3B5-8AC3-4429-8AF6-D5EAB0E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2020-06-09T07:58:00Z</dcterms:created>
  <dcterms:modified xsi:type="dcterms:W3CDTF">2020-06-09T08:13:00Z</dcterms:modified>
</cp:coreProperties>
</file>