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贵州商学院2021年度院级教改项目立项名单</w:t>
      </w:r>
    </w:p>
    <w:tbl>
      <w:tblPr>
        <w:tblStyle w:val="4"/>
        <w:tblW w:w="8546" w:type="dxa"/>
        <w:tblInd w:w="-2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2775"/>
        <w:gridCol w:w="1403"/>
        <w:gridCol w:w="780"/>
        <w:gridCol w:w="705"/>
        <w:gridCol w:w="1170"/>
        <w:gridCol w:w="791"/>
        <w:gridCol w:w="4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Header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建设周期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学院建设经费（单位：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万元）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应用型人才培养目标下的《公司战略与风险管理》课程思政体系建设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杨微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新商科背景下《财务大数据分析》课程建设与实践研究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何涔成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新商科《网络营销综合实践》教学改革研究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邹艳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双评价标准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的案例教学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《经济法》课程思政教学改革探索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陈绍松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新商科类院校美育课程体系建构研究与实践探索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杨文超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文化与艺术传媒学院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慕课环境下基于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CDIO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理念的《商务智能》课程改革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娄超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基于数字时代贵州大学生学习行为特征的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OMO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教学模式探究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彭聪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OBE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教育理念下中级财务会计课程混合式教学改革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OBE（基于学习成果导向）教改项目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雷慧宇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企业全生命周期融资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线上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线下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混合式实验项目建设研究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吕林丽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大数据背景下人力资源大数据分析实践课程教学改革研究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程琳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新商科背景下《审计学》课程混合式教学体系研究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赵红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highlight w:val="yellow"/>
                <w:u w:val="none"/>
                <w:lang w:val="en-US" w:eastAsia="zh-CN" w:bidi="ar"/>
              </w:rPr>
              <w:t>OBE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yellow"/>
                <w:u w:val="none"/>
                <w:lang w:val="en-US" w:eastAsia="zh-CN" w:bidi="ar"/>
              </w:rPr>
              <w:t>理念的《仓储业务管理实验》课程改革与实践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罗艺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应用型本科院校《税法》课程思政建设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吴爱梅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贵州省高校环境设计专业课程思政实践研究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李温喜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文化与艺术传媒学院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新商科类院校环境设计专业手绘实践课程教学改革研究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肖燕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文化与艺术传媒学院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“OBE+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思政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模式下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Java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程序设计课程改革与实践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杜少波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《形势与政策》课程教学规范化研究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任文华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思政课理论教学与课程实践的立体融合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——“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思想道德修养与法律基础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课混合教学模式新探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陈悫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基于学业状态数据分析的学业指导联动机制研究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教务管理与教学服务教改项目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刘霏阳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新商科人才培养目标下的中外合作办学专业大学英语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课程思政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建设研究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石金宇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大学外语教学部（国际教育学院）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OBE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理念的会展经济与管理专业建设研究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OBE（基于学习成果导向）教改项目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龚雅莉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本科《财务管理》课程思政建设研究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董培苓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经济类专业基础课《政治经济学》课程教学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模式改革研究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刘兴旺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新商科背景下金融类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CFA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实验班建设研究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校企合作加强商学院学生企业社会责任伦理教育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龚丽佳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疫情常态化背景下《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>Web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程序设计项目实践》新路径探索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杨天明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1" w:colLast="6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新媒体营销导向下的《市场营销学》教学改革研究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王刚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我们亲历的马克思主义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宋行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酒店商务英语课程融合中国文化内容研究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思政课程及课程思政教改项目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高慕婵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基于翻转课堂的《跨文化管理》混合式教学改革研究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新商科教改项目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梁力凡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21A2C"/>
    <w:rsid w:val="08521A2C"/>
    <w:rsid w:val="0B4326A2"/>
    <w:rsid w:val="0E040A77"/>
    <w:rsid w:val="0F646FAC"/>
    <w:rsid w:val="20AA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2021-08-21T03:14:00Z</dcterms:created>
  <dc:creator>袁华</dc:creator>
  <cp:lastModifiedBy>Administrator</cp:lastModifiedBy>
  <cp:lastPrinted>2021-08-23T02:34:00Z</cp:lastPrinted>
  <dcterms:modified xsi:type="dcterms:W3CDTF">2021-09-07T05:43:12Z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CB4864B7BAF943A6A2A6D0B3C7B1F639</vt:lpwstr>
  </property>
</Properties>
</file>