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440" w:lineRule="exact"/>
        <w:jc w:val="center"/>
        <w:rPr>
          <w:rFonts w:ascii="方正小标宋简体" w:hAnsi="方正小标宋简体" w:eastAsia="方正小标宋简体" w:cs="方正小标宋简体"/>
          <w:bCs/>
          <w:color w:val="FF0000"/>
          <w:spacing w:val="40"/>
          <w:w w:val="75"/>
          <w:sz w:val="112"/>
          <w:szCs w:val="112"/>
        </w:rPr>
      </w:pPr>
      <w:r>
        <w:rPr>
          <w:rFonts w:hint="eastAsia" w:ascii="方正小标宋简体" w:hAnsi="方正小标宋简体" w:eastAsia="方正小标宋简体" w:cs="方正小标宋简体"/>
          <w:bCs/>
          <w:color w:val="FF0000"/>
          <w:spacing w:val="40"/>
          <w:w w:val="65"/>
          <w:sz w:val="96"/>
          <w:szCs w:val="96"/>
        </w:rPr>
        <w:t>贵州商学院教务处文件</w:t>
      </w:r>
    </w:p>
    <w:p>
      <w:pPr>
        <w:spacing w:line="500" w:lineRule="exact"/>
        <w:rPr>
          <w:rFonts w:ascii="仿宋" w:hAnsi="仿宋" w:eastAsia="仿宋"/>
          <w:color w:val="000000"/>
          <w:sz w:val="32"/>
          <w:szCs w:val="32"/>
        </w:rPr>
      </w:pPr>
    </w:p>
    <w:p>
      <w:pPr>
        <w:spacing w:line="500" w:lineRule="exact"/>
        <w:rPr>
          <w:rFonts w:ascii="仿宋" w:hAnsi="仿宋" w:eastAsia="仿宋"/>
          <w:color w:val="000000"/>
          <w:sz w:val="32"/>
          <w:szCs w:val="32"/>
        </w:rPr>
      </w:pPr>
    </w:p>
    <w:p>
      <w:pPr>
        <w:spacing w:line="500" w:lineRule="exact"/>
        <w:rPr>
          <w:rFonts w:ascii="仿宋" w:hAnsi="仿宋" w:eastAsia="仿宋"/>
          <w:color w:val="000000"/>
          <w:sz w:val="32"/>
          <w:szCs w:val="32"/>
        </w:rPr>
      </w:pPr>
    </w:p>
    <w:p>
      <w:pPr>
        <w:spacing w:line="500" w:lineRule="exact"/>
        <w:jc w:val="center"/>
        <w:rPr>
          <w:rFonts w:ascii="仿宋" w:hAnsi="仿宋" w:eastAsia="仿宋" w:cs="仿宋"/>
          <w:bCs w:val="0"/>
          <w:color w:val="000000"/>
          <w:spacing w:val="0"/>
          <w:w w:val="100"/>
          <w:sz w:val="32"/>
          <w:szCs w:val="32"/>
          <w:shd w:val="clear" w:color="auto" w:fill="FFFFFF"/>
        </w:rPr>
      </w:pPr>
      <w:r>
        <w:rPr>
          <w:rFonts w:ascii="仿宋" w:hAnsi="仿宋" w:eastAsia="仿宋" w:cs="仿宋"/>
          <w:bCs w:val="0"/>
          <w:color w:val="000000"/>
          <w:spacing w:val="0"/>
          <w:w w:val="100"/>
          <w:sz w:val="32"/>
          <w:szCs w:val="32"/>
          <w:shd w:val="clear" w:color="auto" w:fill="FFFFFF"/>
        </w:rPr>
        <w:t>黔商院教发〔</w:t>
      </w:r>
      <w:r>
        <w:rPr>
          <w:rFonts w:hint="eastAsia" w:ascii="仿宋" w:hAnsi="仿宋" w:eastAsia="仿宋" w:cs="仿宋"/>
          <w:bCs w:val="0"/>
          <w:color w:val="000000"/>
          <w:spacing w:val="0"/>
          <w:w w:val="100"/>
          <w:sz w:val="32"/>
          <w:szCs w:val="32"/>
          <w:shd w:val="clear" w:color="auto" w:fill="FFFFFF"/>
        </w:rPr>
        <w:t>202</w:t>
      </w:r>
      <w:r>
        <w:rPr>
          <w:rFonts w:hint="eastAsia" w:ascii="仿宋" w:hAnsi="仿宋" w:eastAsia="仿宋" w:cs="仿宋"/>
          <w:bCs w:val="0"/>
          <w:color w:val="000000"/>
          <w:spacing w:val="0"/>
          <w:w w:val="100"/>
          <w:sz w:val="32"/>
          <w:szCs w:val="32"/>
          <w:shd w:val="clear" w:color="auto" w:fill="FFFFFF"/>
          <w:lang w:val="en-US" w:eastAsia="zh-CN"/>
        </w:rPr>
        <w:t>3</w:t>
      </w:r>
      <w:r>
        <w:rPr>
          <w:rFonts w:hint="eastAsia" w:ascii="仿宋" w:hAnsi="仿宋" w:eastAsia="仿宋" w:cs="仿宋"/>
          <w:bCs w:val="0"/>
          <w:color w:val="000000"/>
          <w:spacing w:val="0"/>
          <w:w w:val="100"/>
          <w:sz w:val="32"/>
          <w:szCs w:val="32"/>
          <w:shd w:val="clear" w:color="auto" w:fill="FFFFFF"/>
        </w:rPr>
        <w:t>〕</w:t>
      </w:r>
      <w:r>
        <w:rPr>
          <w:rFonts w:hint="eastAsia" w:ascii="仿宋" w:hAnsi="仿宋" w:eastAsia="仿宋" w:cs="仿宋"/>
          <w:bCs w:val="0"/>
          <w:color w:val="000000"/>
          <w:spacing w:val="0"/>
          <w:w w:val="100"/>
          <w:sz w:val="32"/>
          <w:szCs w:val="32"/>
          <w:shd w:val="clear" w:color="auto" w:fill="FFFFFF"/>
          <w:lang w:val="en-US" w:eastAsia="zh-CN"/>
        </w:rPr>
        <w:t>129</w:t>
      </w:r>
      <w:bookmarkStart w:id="0" w:name="_GoBack"/>
      <w:bookmarkEnd w:id="0"/>
      <w:r>
        <w:rPr>
          <w:rFonts w:hint="eastAsia" w:ascii="仿宋" w:hAnsi="仿宋" w:eastAsia="仿宋" w:cs="仿宋"/>
          <w:bCs w:val="0"/>
          <w:color w:val="000000"/>
          <w:spacing w:val="0"/>
          <w:w w:val="100"/>
          <w:sz w:val="32"/>
          <w:szCs w:val="32"/>
          <w:shd w:val="clear" w:color="auto" w:fill="FFFFFF"/>
        </w:rPr>
        <w:t>号</w:t>
      </w:r>
    </w:p>
    <w:p>
      <w:pPr>
        <w:spacing w:line="500" w:lineRule="exact"/>
        <w:jc w:val="center"/>
        <w:rPr>
          <w:rFonts w:hint="eastAsia"/>
          <w:highlight w:val="none"/>
          <w:lang w:eastAsia="zh-CN"/>
        </w:rPr>
      </w:pPr>
      <w:r>
        <w:rPr>
          <w:highlight w:val="none"/>
        </w:rPr>
        <mc:AlternateContent>
          <mc:Choice Requires="wps">
            <w:drawing>
              <wp:anchor distT="0" distB="0" distL="114300" distR="114300" simplePos="0" relativeHeight="251659264" behindDoc="1" locked="0" layoutInCell="1" allowOverlap="1">
                <wp:simplePos x="0" y="0"/>
                <wp:positionH relativeFrom="column">
                  <wp:posOffset>-99695</wp:posOffset>
                </wp:positionH>
                <wp:positionV relativeFrom="paragraph">
                  <wp:posOffset>95885</wp:posOffset>
                </wp:positionV>
                <wp:extent cx="5706110" cy="0"/>
                <wp:effectExtent l="0" t="12700" r="8890" b="15875"/>
                <wp:wrapNone/>
                <wp:docPr id="1" name="直接连接符 1"/>
                <wp:cNvGraphicFramePr/>
                <a:graphic xmlns:a="http://schemas.openxmlformats.org/drawingml/2006/main">
                  <a:graphicData uri="http://schemas.microsoft.com/office/word/2010/wordprocessingShape">
                    <wps:wsp>
                      <wps:cNvCnPr/>
                      <wps:spPr>
                        <a:xfrm>
                          <a:off x="0" y="0"/>
                          <a:ext cx="5706110" cy="0"/>
                        </a:xfrm>
                        <a:prstGeom prst="line">
                          <a:avLst/>
                        </a:prstGeom>
                        <a:ln w="254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85pt;margin-top:7.55pt;height:0pt;width:449.3pt;z-index:-251657216;mso-width-relative:page;mso-height-relative:page;" filled="f" stroked="t" coordsize="21600,21600" o:gfxdata="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7LUJ81gAAAAkBAAAPAAAAAAAAAAEAIAAAACIAAABkcnMvZG93bnJldi54&#10;bWxQSwECFAAUAAAACACHTuJAW+WiQ/wBAADzAwAADgAAAAAAAAABACAAAAAlAQAAZHJzL2Uyb0Rv&#10;Yy54bWxQSwUGAAAAAAYABgBZAQAAkwUAAAAA&#10;">
                <v:fill on="f" focussize="0,0"/>
                <v:stroke weight="2pt" color="#FF0000" joinstyle="round"/>
                <v:imagedata o:title=""/>
                <o:lock v:ext="edit" aspectratio="f"/>
              </v:line>
            </w:pict>
          </mc:Fallback>
        </mc:AlternateContent>
      </w:r>
    </w:p>
    <w:p>
      <w:pPr>
        <w:keepNext w:val="0"/>
        <w:keepLines w:val="0"/>
        <w:pageBreakBefore w:val="0"/>
        <w:widowControl w:val="0"/>
        <w:kinsoku/>
        <w:wordWrap w:val="0"/>
        <w:overflowPunct/>
        <w:topLinePunct w:val="0"/>
        <w:autoSpaceDE/>
        <w:autoSpaceDN/>
        <w:bidi w:val="0"/>
        <w:adjustRightInd/>
        <w:snapToGrid/>
        <w:spacing w:line="560" w:lineRule="exact"/>
        <w:jc w:val="center"/>
        <w:textAlignment w:val="top"/>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rPr>
        <w:t>关于做好</w:t>
      </w:r>
      <w:r>
        <w:rPr>
          <w:rFonts w:hint="eastAsia" w:ascii="方正小标宋简体" w:hAnsi="方正小标宋简体" w:eastAsia="方正小标宋简体" w:cs="方正小标宋简体"/>
          <w:b w:val="0"/>
          <w:bCs w:val="0"/>
          <w:sz w:val="44"/>
          <w:szCs w:val="44"/>
          <w:highlight w:val="none"/>
          <w:lang w:val="en-US" w:eastAsia="zh-CN"/>
        </w:rPr>
        <w:t>2023—2024学年第一学期</w:t>
      </w:r>
    </w:p>
    <w:p>
      <w:pPr>
        <w:keepNext w:val="0"/>
        <w:keepLines w:val="0"/>
        <w:pageBreakBefore w:val="0"/>
        <w:widowControl w:val="0"/>
        <w:kinsoku/>
        <w:wordWrap w:val="0"/>
        <w:overflowPunct/>
        <w:topLinePunct w:val="0"/>
        <w:autoSpaceDE/>
        <w:autoSpaceDN/>
        <w:bidi w:val="0"/>
        <w:adjustRightInd/>
        <w:snapToGrid/>
        <w:spacing w:line="560" w:lineRule="exact"/>
        <w:jc w:val="center"/>
        <w:textAlignment w:val="top"/>
        <w:rPr>
          <w:rFonts w:hint="default"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rPr>
        <w:t>学生转专业工作的通知</w:t>
      </w:r>
    </w:p>
    <w:p>
      <w:pPr>
        <w:keepNext w:val="0"/>
        <w:keepLines w:val="0"/>
        <w:pageBreakBefore w:val="0"/>
        <w:widowControl w:val="0"/>
        <w:kinsoku/>
        <w:wordWrap w:val="0"/>
        <w:overflowPunct/>
        <w:topLinePunct w:val="0"/>
        <w:autoSpaceDE/>
        <w:autoSpaceDN/>
        <w:bidi w:val="0"/>
        <w:adjustRightInd/>
        <w:snapToGrid/>
        <w:spacing w:line="560" w:lineRule="exact"/>
        <w:textAlignment w:val="top"/>
        <w:rPr>
          <w:rFonts w:hint="default" w:ascii="仿宋" w:hAnsi="仿宋" w:eastAsia="仿宋" w:cs="仿宋"/>
          <w:sz w:val="32"/>
          <w:szCs w:val="32"/>
          <w:highlight w:val="none"/>
          <w:lang w:val="en-US" w:eastAsia="zh-CN"/>
        </w:rPr>
      </w:pP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top"/>
        <w:rPr>
          <w:rFonts w:hint="eastAsia" w:ascii="仿宋" w:hAnsi="仿宋" w:eastAsia="仿宋" w:cs="仿宋"/>
          <w:color w:val="2A2F35"/>
          <w:sz w:val="32"/>
          <w:szCs w:val="32"/>
          <w:shd w:val="clear" w:color="auto" w:fill="FFFFFF"/>
          <w:lang w:eastAsia="zh-CN"/>
        </w:rPr>
      </w:pPr>
      <w:r>
        <w:rPr>
          <w:rFonts w:hint="eastAsia" w:ascii="仿宋" w:hAnsi="仿宋" w:eastAsia="仿宋" w:cs="仿宋"/>
          <w:color w:val="2A2F35"/>
          <w:sz w:val="32"/>
          <w:szCs w:val="32"/>
          <w:shd w:val="clear" w:color="auto" w:fill="FFFFFF"/>
          <w:lang w:eastAsia="zh-CN"/>
        </w:rPr>
        <w:t>各教学院部：</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top"/>
        <w:rPr>
          <w:rFonts w:hint="eastAsia" w:ascii="仿宋" w:hAnsi="仿宋" w:eastAsia="仿宋" w:cs="仿宋"/>
          <w:color w:val="000000" w:themeColor="text1"/>
          <w:sz w:val="32"/>
          <w:szCs w:val="32"/>
          <w:shd w:val="clear" w:color="auto" w:fill="FFFFFF"/>
          <w:lang w:eastAsia="zh-CN"/>
          <w14:textFill>
            <w14:solidFill>
              <w14:schemeClr w14:val="tx1"/>
            </w14:solidFill>
          </w14:textFill>
        </w:rPr>
      </w:pP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按照《贵州商学院学生转专业管理细则（修订）》的相关要求，各教学院部须组织并完成</w:t>
      </w:r>
      <w:r>
        <w:rPr>
          <w:rFonts w:hint="eastAsia" w:ascii="仿宋" w:hAnsi="仿宋" w:eastAsia="仿宋" w:cs="仿宋"/>
          <w:color w:val="000000" w:themeColor="text1"/>
          <w:sz w:val="32"/>
          <w:szCs w:val="32"/>
          <w:shd w:val="clear" w:color="auto" w:fill="FFFFFF"/>
          <w:lang w:val="en-US" w:eastAsia="zh-CN"/>
          <w14:textFill>
            <w14:solidFill>
              <w14:schemeClr w14:val="tx1"/>
            </w14:solidFill>
          </w14:textFill>
        </w:rPr>
        <w:t>2022、2023级</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 xml:space="preserve">学生转专业工作，现将具体的工作安排通知如下： </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textAlignment w:val="top"/>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eastAsia="zh-CN"/>
        </w:rPr>
        <w:t>一、基本原则</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top"/>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（一）自主选择原则。贵州商学院</w:t>
      </w:r>
      <w:r>
        <w:rPr>
          <w:rFonts w:hint="eastAsia" w:ascii="仿宋" w:hAnsi="仿宋" w:eastAsia="仿宋" w:cs="仿宋"/>
          <w:sz w:val="32"/>
          <w:szCs w:val="32"/>
          <w:highlight w:val="none"/>
        </w:rPr>
        <w:t>普通全日制</w:t>
      </w:r>
      <w:r>
        <w:rPr>
          <w:rFonts w:hint="eastAsia" w:ascii="仿宋" w:hAnsi="仿宋" w:eastAsia="仿宋" w:cs="仿宋"/>
          <w:sz w:val="32"/>
          <w:szCs w:val="32"/>
          <w:highlight w:val="none"/>
          <w:lang w:val="en-US" w:eastAsia="zh-CN"/>
        </w:rPr>
        <w:t>2023级本科</w:t>
      </w:r>
      <w:r>
        <w:rPr>
          <w:rFonts w:hint="eastAsia" w:ascii="仿宋" w:hAnsi="仿宋" w:eastAsia="仿宋" w:cs="仿宋"/>
          <w:sz w:val="32"/>
          <w:szCs w:val="32"/>
          <w:highlight w:val="none"/>
        </w:rPr>
        <w:t>学生，没有违反法律法规或校纪校规行为</w:t>
      </w:r>
      <w:r>
        <w:rPr>
          <w:rFonts w:hint="eastAsia" w:ascii="仿宋" w:hAnsi="仿宋" w:eastAsia="仿宋" w:cs="仿宋"/>
          <w:sz w:val="32"/>
          <w:szCs w:val="32"/>
          <w:highlight w:val="none"/>
          <w:lang w:eastAsia="zh-CN"/>
        </w:rPr>
        <w:t>，符合《贵州商学院学生转专业管理细则（修订）》（附件</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）中转专业条件要求，</w:t>
      </w:r>
      <w:r>
        <w:rPr>
          <w:rFonts w:hint="eastAsia" w:ascii="仿宋" w:hAnsi="仿宋" w:eastAsia="仿宋" w:cs="仿宋"/>
          <w:sz w:val="32"/>
          <w:szCs w:val="32"/>
          <w:highlight w:val="none"/>
        </w:rPr>
        <w:t>可申请转专业</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2022级本科学生可申请本学院内转专业，中外合作专业不得转入或转出</w:t>
      </w:r>
      <w:r>
        <w:rPr>
          <w:rFonts w:hint="eastAsia" w:ascii="仿宋" w:hAnsi="仿宋" w:eastAsia="仿宋" w:cs="仿宋"/>
          <w:sz w:val="32"/>
          <w:szCs w:val="32"/>
          <w:highlight w:val="none"/>
          <w:lang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top"/>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本次转专业学生</w:t>
      </w:r>
      <w:r>
        <w:rPr>
          <w:rFonts w:hint="eastAsia" w:ascii="仿宋" w:hAnsi="仿宋" w:eastAsia="仿宋" w:cs="仿宋"/>
          <w:sz w:val="32"/>
          <w:szCs w:val="32"/>
          <w:highlight w:val="none"/>
          <w:lang w:eastAsia="zh-CN"/>
        </w:rPr>
        <w:t>可以同时填报两个转专业志愿，由教务处会同各转入学院按照第一志愿优先录取原则，结合考核成绩择优录取。第一志愿不得与第二志愿相同，可不填第二志愿。</w:t>
      </w:r>
    </w:p>
    <w:p>
      <w:pPr>
        <w:keepNext w:val="0"/>
        <w:keepLines w:val="0"/>
        <w:pageBreakBefore w:val="0"/>
        <w:widowControl w:val="0"/>
        <w:numPr>
          <w:ilvl w:val="0"/>
          <w:numId w:val="1"/>
        </w:numPr>
        <w:kinsoku/>
        <w:wordWrap w:val="0"/>
        <w:overflowPunct/>
        <w:topLinePunct w:val="0"/>
        <w:autoSpaceDE/>
        <w:autoSpaceDN/>
        <w:bidi w:val="0"/>
        <w:adjustRightInd/>
        <w:snapToGrid/>
        <w:spacing w:line="560" w:lineRule="exact"/>
        <w:ind w:firstLine="640" w:firstLineChars="200"/>
        <w:jc w:val="both"/>
        <w:textAlignment w:val="top"/>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公开、公平、公正、规范原则。转专业工作按照公布计划、公开报名、公开考核、择优选拔的流程进行，相关教师、管理人员及学生都必须严格遵守规定程序和考核纪律。</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eastAsia="zh-CN"/>
        </w:rPr>
        <w:t>二、</w:t>
      </w:r>
      <w:r>
        <w:rPr>
          <w:rFonts w:hint="eastAsia" w:ascii="黑体" w:hAnsi="黑体" w:eastAsia="黑体" w:cs="黑体"/>
          <w:b w:val="0"/>
          <w:bCs w:val="0"/>
          <w:sz w:val="32"/>
          <w:szCs w:val="32"/>
          <w:highlight w:val="none"/>
        </w:rPr>
        <w:t>转专业方案的制定与公布</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top"/>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eastAsia="zh-CN"/>
        </w:rPr>
        <w:t>（一）</w:t>
      </w:r>
      <w:r>
        <w:rPr>
          <w:rFonts w:hint="eastAsia" w:ascii="仿宋" w:hAnsi="仿宋" w:eastAsia="仿宋" w:cs="仿宋"/>
          <w:sz w:val="32"/>
          <w:szCs w:val="32"/>
          <w:highlight w:val="none"/>
        </w:rPr>
        <w:t>转专业方案的制定：</w:t>
      </w:r>
      <w:r>
        <w:rPr>
          <w:rFonts w:hint="eastAsia" w:ascii="仿宋" w:hAnsi="仿宋" w:eastAsia="仿宋" w:cs="仿宋"/>
          <w:sz w:val="32"/>
          <w:szCs w:val="32"/>
          <w:highlight w:val="none"/>
          <w:lang w:eastAsia="zh-CN"/>
        </w:rPr>
        <w:t>学生申请转专业均需通过申请转入学院统一组织的考核</w:t>
      </w:r>
      <w:r>
        <w:rPr>
          <w:rFonts w:hint="eastAsia" w:ascii="仿宋" w:hAnsi="仿宋" w:eastAsia="仿宋" w:cs="仿宋"/>
          <w:color w:val="auto"/>
          <w:sz w:val="32"/>
          <w:szCs w:val="32"/>
          <w:highlight w:val="none"/>
          <w:lang w:eastAsia="zh-CN"/>
        </w:rPr>
        <w:t>，考核形式包括笔试或面试，考核成绩满分为</w:t>
      </w:r>
      <w:r>
        <w:rPr>
          <w:rFonts w:hint="eastAsia" w:ascii="仿宋" w:hAnsi="仿宋" w:eastAsia="仿宋" w:cs="仿宋"/>
          <w:color w:val="auto"/>
          <w:sz w:val="32"/>
          <w:szCs w:val="32"/>
          <w:highlight w:val="none"/>
          <w:lang w:val="en-US" w:eastAsia="zh-CN"/>
        </w:rPr>
        <w:t>100分，考核重点应为学生专业基础素质及兴趣和专长。</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top"/>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笔试的各个环节（命题、考试、阅卷及成绩记载等）应由专人负责，严格把关，确保试卷安全保密，应针对笔试考核规范设置考场，并安排老师进行监考，做到笔试考核组织规范、严谨；面试需制定评分标准及细则，将考核点划分为若干标准等级，评委根据学生面试考核中的行为表现及问题回答情况，选择符合面试学生实际情况的等级予以评分，评委原则上每组不少于3人。</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sz w:val="32"/>
          <w:szCs w:val="32"/>
          <w:highlight w:val="none"/>
        </w:rPr>
      </w:pPr>
      <w:r>
        <w:rPr>
          <w:rFonts w:hint="eastAsia" w:ascii="仿宋" w:hAnsi="仿宋" w:eastAsia="仿宋" w:cs="仿宋"/>
          <w:sz w:val="32"/>
          <w:szCs w:val="32"/>
          <w:highlight w:val="none"/>
        </w:rPr>
        <w:t>各学院</w:t>
      </w:r>
      <w:r>
        <w:rPr>
          <w:rFonts w:hint="eastAsia" w:ascii="仿宋" w:hAnsi="仿宋" w:eastAsia="仿宋" w:cs="仿宋"/>
          <w:sz w:val="32"/>
          <w:szCs w:val="32"/>
          <w:highlight w:val="none"/>
          <w:lang w:eastAsia="zh-CN"/>
        </w:rPr>
        <w:t>负责</w:t>
      </w:r>
      <w:r>
        <w:rPr>
          <w:rFonts w:hint="eastAsia" w:ascii="仿宋" w:hAnsi="仿宋" w:eastAsia="仿宋" w:cs="仿宋"/>
          <w:sz w:val="32"/>
          <w:szCs w:val="32"/>
          <w:highlight w:val="none"/>
        </w:rPr>
        <w:t>制定本院转专业</w:t>
      </w:r>
      <w:r>
        <w:rPr>
          <w:rFonts w:hint="eastAsia" w:ascii="仿宋" w:hAnsi="仿宋" w:eastAsia="仿宋" w:cs="仿宋"/>
          <w:sz w:val="32"/>
          <w:szCs w:val="32"/>
          <w:highlight w:val="none"/>
          <w:lang w:eastAsia="zh-CN"/>
        </w:rPr>
        <w:t>考核</w:t>
      </w:r>
      <w:r>
        <w:rPr>
          <w:rFonts w:hint="eastAsia" w:ascii="仿宋" w:hAnsi="仿宋" w:eastAsia="仿宋" w:cs="仿宋"/>
          <w:sz w:val="32"/>
          <w:szCs w:val="32"/>
          <w:highlight w:val="none"/>
        </w:rPr>
        <w:t>工作实施方案，包括接收学生转专业的具体条件、要求，考核的内容、办法和安排</w:t>
      </w:r>
      <w:r>
        <w:rPr>
          <w:rFonts w:hint="eastAsia" w:ascii="仿宋" w:hAnsi="仿宋" w:eastAsia="仿宋" w:cs="仿宋"/>
          <w:sz w:val="32"/>
          <w:szCs w:val="32"/>
          <w:highlight w:val="none"/>
          <w:lang w:eastAsia="zh-CN"/>
        </w:rPr>
        <w:t>，经学院党政联席会集体研究决定后于</w:t>
      </w:r>
      <w:r>
        <w:rPr>
          <w:rFonts w:hint="eastAsia" w:ascii="仿宋" w:hAnsi="仿宋" w:eastAsia="仿宋" w:cs="仿宋"/>
          <w:b w:val="0"/>
          <w:bCs w:val="0"/>
          <w:sz w:val="32"/>
          <w:szCs w:val="32"/>
          <w:highlight w:val="none"/>
          <w:lang w:val="en-US" w:eastAsia="zh-CN"/>
        </w:rPr>
        <w:t>2023年12月5日下午16：30</w:t>
      </w:r>
      <w:r>
        <w:rPr>
          <w:rFonts w:hint="eastAsia" w:ascii="仿宋" w:hAnsi="仿宋" w:eastAsia="仿宋" w:cs="仿宋"/>
          <w:b w:val="0"/>
          <w:bCs w:val="0"/>
          <w:sz w:val="32"/>
          <w:szCs w:val="32"/>
          <w:highlight w:val="none"/>
        </w:rPr>
        <w:t>（星期</w:t>
      </w:r>
      <w:r>
        <w:rPr>
          <w:rFonts w:hint="eastAsia" w:ascii="仿宋" w:hAnsi="仿宋" w:eastAsia="仿宋" w:cs="仿宋"/>
          <w:b w:val="0"/>
          <w:bCs w:val="0"/>
          <w:sz w:val="32"/>
          <w:szCs w:val="32"/>
          <w:highlight w:val="none"/>
          <w:lang w:eastAsia="zh-CN"/>
        </w:rPr>
        <w:t>二</w:t>
      </w:r>
      <w:r>
        <w:rPr>
          <w:rFonts w:hint="eastAsia" w:ascii="仿宋" w:hAnsi="仿宋" w:eastAsia="仿宋" w:cs="仿宋"/>
          <w:b w:val="0"/>
          <w:bCs w:val="0"/>
          <w:sz w:val="32"/>
          <w:szCs w:val="32"/>
          <w:highlight w:val="none"/>
        </w:rPr>
        <w:t>）</w:t>
      </w:r>
      <w:r>
        <w:rPr>
          <w:rFonts w:hint="eastAsia" w:ascii="仿宋" w:hAnsi="仿宋" w:eastAsia="仿宋" w:cs="仿宋"/>
          <w:b w:val="0"/>
          <w:bCs w:val="0"/>
          <w:sz w:val="32"/>
          <w:szCs w:val="32"/>
          <w:highlight w:val="none"/>
          <w:lang w:val="en-US" w:eastAsia="zh-CN"/>
        </w:rPr>
        <w:t>前</w:t>
      </w:r>
      <w:r>
        <w:rPr>
          <w:rFonts w:hint="eastAsia" w:ascii="仿宋" w:hAnsi="仿宋" w:eastAsia="仿宋" w:cs="仿宋"/>
          <w:sz w:val="32"/>
          <w:szCs w:val="32"/>
          <w:highlight w:val="none"/>
        </w:rPr>
        <w:t>报教务处</w:t>
      </w:r>
      <w:r>
        <w:rPr>
          <w:rFonts w:hint="eastAsia" w:ascii="仿宋" w:hAnsi="仿宋" w:eastAsia="仿宋" w:cs="仿宋"/>
          <w:sz w:val="32"/>
          <w:szCs w:val="32"/>
          <w:highlight w:val="none"/>
          <w:lang w:eastAsia="zh-CN"/>
        </w:rPr>
        <w:t>审核</w:t>
      </w:r>
      <w:r>
        <w:rPr>
          <w:rFonts w:hint="eastAsia" w:ascii="仿宋" w:hAnsi="仿宋" w:eastAsia="仿宋" w:cs="仿宋"/>
          <w:sz w:val="32"/>
          <w:szCs w:val="32"/>
          <w:highlight w:val="none"/>
        </w:rPr>
        <w:t>备案。</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sz w:val="32"/>
          <w:szCs w:val="32"/>
          <w:highlight w:val="none"/>
        </w:rPr>
      </w:pPr>
      <w:r>
        <w:rPr>
          <w:rFonts w:hint="eastAsia" w:ascii="仿宋" w:hAnsi="仿宋" w:eastAsia="仿宋" w:cs="仿宋"/>
          <w:sz w:val="32"/>
          <w:szCs w:val="32"/>
          <w:highlight w:val="none"/>
        </w:rPr>
        <w:t>学院每次接收转专业学生人数原则上按该专业招生人数的10%确定，接收转专业学生总人数不超过该专业招生人数的20%。</w:t>
      </w:r>
    </w:p>
    <w:p>
      <w:pPr>
        <w:keepNext w:val="0"/>
        <w:keepLines w:val="0"/>
        <w:pageBreakBefore w:val="0"/>
        <w:widowControl w:val="0"/>
        <w:numPr>
          <w:ilvl w:val="0"/>
          <w:numId w:val="2"/>
        </w:numPr>
        <w:kinsoku/>
        <w:wordWrap w:val="0"/>
        <w:overflowPunct/>
        <w:topLinePunct w:val="0"/>
        <w:autoSpaceDE/>
        <w:autoSpaceDN/>
        <w:bidi w:val="0"/>
        <w:adjustRightInd/>
        <w:snapToGrid/>
        <w:spacing w:line="560" w:lineRule="exact"/>
        <w:ind w:firstLine="640" w:firstLineChars="200"/>
        <w:textAlignment w:val="top"/>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rPr>
        <w:t>转专业方案的公布：</w:t>
      </w:r>
      <w:r>
        <w:rPr>
          <w:rFonts w:hint="eastAsia" w:ascii="仿宋" w:hAnsi="仿宋" w:eastAsia="仿宋" w:cs="仿宋"/>
          <w:sz w:val="32"/>
          <w:szCs w:val="32"/>
          <w:highlight w:val="none"/>
          <w:lang w:eastAsia="zh-CN"/>
        </w:rPr>
        <w:t>各学院</w:t>
      </w:r>
      <w:r>
        <w:rPr>
          <w:rFonts w:hint="eastAsia" w:ascii="仿宋" w:hAnsi="仿宋" w:eastAsia="仿宋" w:cs="仿宋"/>
          <w:sz w:val="32"/>
          <w:szCs w:val="32"/>
          <w:highlight w:val="none"/>
        </w:rPr>
        <w:t>转专业方案</w:t>
      </w:r>
      <w:r>
        <w:rPr>
          <w:rFonts w:hint="eastAsia" w:ascii="仿宋" w:hAnsi="仿宋" w:eastAsia="仿宋" w:cs="仿宋"/>
          <w:sz w:val="32"/>
          <w:szCs w:val="32"/>
          <w:highlight w:val="none"/>
          <w:lang w:eastAsia="zh-CN"/>
        </w:rPr>
        <w:t>具体参见《贵州商学院2023—2024学年第一学期各学院学生转专业考核办法汇总》（附件</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textAlignment w:val="top"/>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eastAsia="zh-CN"/>
        </w:rPr>
        <w:t>三、转专业办理程序</w:t>
      </w:r>
      <w:r>
        <w:rPr>
          <w:rFonts w:hint="eastAsia" w:ascii="黑体" w:hAnsi="黑体" w:eastAsia="黑体" w:cs="黑体"/>
          <w:b w:val="0"/>
          <w:bCs w:val="0"/>
          <w:sz w:val="32"/>
          <w:szCs w:val="32"/>
          <w:highlight w:val="none"/>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b w:val="0"/>
          <w:bCs w:val="0"/>
          <w:sz w:val="32"/>
          <w:szCs w:val="32"/>
          <w:highlight w:val="none"/>
          <w:lang w:eastAsia="zh-CN"/>
        </w:rPr>
      </w:pPr>
      <w:r>
        <w:rPr>
          <w:rFonts w:hint="eastAsia" w:ascii="仿宋" w:hAnsi="仿宋" w:eastAsia="仿宋" w:cs="仿宋"/>
          <w:sz w:val="32"/>
          <w:szCs w:val="32"/>
          <w:highlight w:val="none"/>
          <w:lang w:val="en-US" w:eastAsia="zh-CN"/>
        </w:rPr>
        <w:t>（一）</w:t>
      </w:r>
      <w:r>
        <w:rPr>
          <w:rFonts w:hint="eastAsia" w:ascii="仿宋" w:hAnsi="仿宋" w:eastAsia="仿宋" w:cs="仿宋"/>
          <w:sz w:val="32"/>
          <w:szCs w:val="32"/>
          <w:highlight w:val="none"/>
        </w:rPr>
        <w:t>申请转专业的学生</w:t>
      </w:r>
      <w:r>
        <w:rPr>
          <w:rFonts w:hint="eastAsia" w:ascii="仿宋" w:hAnsi="仿宋" w:eastAsia="仿宋" w:cs="仿宋"/>
          <w:sz w:val="32"/>
          <w:szCs w:val="32"/>
          <w:highlight w:val="none"/>
          <w:lang w:eastAsia="zh-CN"/>
        </w:rPr>
        <w:t>需</w:t>
      </w:r>
      <w:r>
        <w:rPr>
          <w:rFonts w:hint="eastAsia" w:ascii="仿宋" w:hAnsi="仿宋" w:eastAsia="仿宋" w:cs="仿宋"/>
          <w:sz w:val="32"/>
          <w:szCs w:val="32"/>
          <w:highlight w:val="none"/>
        </w:rPr>
        <w:t>如实填写《贵州商学院学生转专业申请表》</w:t>
      </w:r>
      <w:r>
        <w:rPr>
          <w:rFonts w:hint="eastAsia" w:ascii="仿宋" w:hAnsi="仿宋" w:eastAsia="仿宋" w:cs="仿宋"/>
          <w:sz w:val="32"/>
          <w:szCs w:val="32"/>
          <w:highlight w:val="none"/>
          <w:lang w:eastAsia="zh-CN"/>
        </w:rPr>
        <w:t>（附件</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lang w:eastAsia="zh-CN"/>
        </w:rPr>
        <w:t>），向所在学院提出申请，并提供相关证明材料。所在</w:t>
      </w:r>
      <w:r>
        <w:rPr>
          <w:rFonts w:hint="eastAsia" w:ascii="仿宋" w:hAnsi="仿宋" w:eastAsia="仿宋" w:cs="仿宋"/>
          <w:sz w:val="32"/>
          <w:szCs w:val="32"/>
          <w:highlight w:val="none"/>
        </w:rPr>
        <w:t>学院</w:t>
      </w:r>
      <w:r>
        <w:rPr>
          <w:rFonts w:hint="eastAsia" w:ascii="仿宋" w:hAnsi="仿宋" w:eastAsia="仿宋" w:cs="仿宋"/>
          <w:sz w:val="32"/>
          <w:szCs w:val="32"/>
          <w:highlight w:val="none"/>
          <w:lang w:eastAsia="zh-CN"/>
        </w:rPr>
        <w:t>对申请学生进行资格审核，经学院党政联席会集体研究决定后签署意见，由教科办于</w:t>
      </w:r>
      <w:r>
        <w:rPr>
          <w:rFonts w:hint="eastAsia" w:ascii="仿宋" w:hAnsi="仿宋" w:eastAsia="仿宋" w:cs="仿宋"/>
          <w:b w:val="0"/>
          <w:bCs w:val="0"/>
          <w:sz w:val="32"/>
          <w:szCs w:val="32"/>
          <w:highlight w:val="none"/>
          <w:lang w:val="en-US" w:eastAsia="zh-CN"/>
        </w:rPr>
        <w:t>2023年12月11日下午16：30</w:t>
      </w:r>
      <w:r>
        <w:rPr>
          <w:rFonts w:hint="eastAsia" w:ascii="仿宋" w:hAnsi="仿宋" w:eastAsia="仿宋" w:cs="仿宋"/>
          <w:b w:val="0"/>
          <w:bCs w:val="0"/>
          <w:sz w:val="32"/>
          <w:szCs w:val="32"/>
          <w:highlight w:val="none"/>
        </w:rPr>
        <w:t>（星期</w:t>
      </w:r>
      <w:r>
        <w:rPr>
          <w:rFonts w:hint="eastAsia" w:ascii="仿宋" w:hAnsi="仿宋" w:eastAsia="仿宋" w:cs="仿宋"/>
          <w:b w:val="0"/>
          <w:bCs w:val="0"/>
          <w:sz w:val="32"/>
          <w:szCs w:val="32"/>
          <w:highlight w:val="none"/>
          <w:lang w:eastAsia="zh-CN"/>
        </w:rPr>
        <w:t>一</w:t>
      </w:r>
      <w:r>
        <w:rPr>
          <w:rFonts w:hint="eastAsia" w:ascii="仿宋" w:hAnsi="仿宋" w:eastAsia="仿宋" w:cs="仿宋"/>
          <w:b w:val="0"/>
          <w:bCs w:val="0"/>
          <w:sz w:val="32"/>
          <w:szCs w:val="32"/>
          <w:highlight w:val="none"/>
        </w:rPr>
        <w:t>）</w:t>
      </w:r>
      <w:r>
        <w:rPr>
          <w:rFonts w:hint="eastAsia" w:ascii="仿宋" w:hAnsi="仿宋" w:eastAsia="仿宋" w:cs="仿宋"/>
          <w:b w:val="0"/>
          <w:bCs w:val="0"/>
          <w:sz w:val="32"/>
          <w:szCs w:val="32"/>
          <w:highlight w:val="none"/>
          <w:lang w:val="en-US" w:eastAsia="zh-CN"/>
        </w:rPr>
        <w:t>前</w:t>
      </w:r>
      <w:r>
        <w:rPr>
          <w:rFonts w:hint="eastAsia" w:ascii="仿宋" w:hAnsi="仿宋" w:eastAsia="仿宋" w:cs="仿宋"/>
          <w:sz w:val="32"/>
          <w:szCs w:val="32"/>
          <w:highlight w:val="none"/>
          <w:lang w:eastAsia="zh-CN"/>
        </w:rPr>
        <w:t>统一</w:t>
      </w:r>
      <w:r>
        <w:rPr>
          <w:rFonts w:hint="eastAsia" w:ascii="仿宋" w:hAnsi="仿宋" w:eastAsia="仿宋" w:cs="仿宋"/>
          <w:b w:val="0"/>
          <w:bCs w:val="0"/>
          <w:sz w:val="32"/>
          <w:szCs w:val="32"/>
          <w:highlight w:val="none"/>
          <w:lang w:eastAsia="zh-CN"/>
        </w:rPr>
        <w:t>将</w:t>
      </w:r>
      <w:r>
        <w:rPr>
          <w:rFonts w:hint="eastAsia" w:ascii="仿宋" w:hAnsi="仿宋" w:eastAsia="仿宋" w:cs="仿宋"/>
          <w:b w:val="0"/>
          <w:bCs w:val="0"/>
          <w:sz w:val="32"/>
          <w:szCs w:val="32"/>
          <w:highlight w:val="none"/>
        </w:rPr>
        <w:t>《贵州学院学生转专业申请表》</w:t>
      </w:r>
      <w:r>
        <w:rPr>
          <w:rFonts w:hint="eastAsia" w:ascii="仿宋" w:hAnsi="仿宋" w:eastAsia="仿宋" w:cs="仿宋"/>
          <w:b w:val="0"/>
          <w:bCs w:val="0"/>
          <w:sz w:val="32"/>
          <w:szCs w:val="32"/>
          <w:highlight w:val="none"/>
          <w:lang w:eastAsia="zh-CN"/>
        </w:rPr>
        <w:t>交至教务处，过时不予接收。</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b w:val="0"/>
          <w:bCs w:val="0"/>
          <w:sz w:val="32"/>
          <w:szCs w:val="32"/>
          <w:highlight w:val="none"/>
          <w:lang w:eastAsia="zh-CN"/>
        </w:rPr>
      </w:pPr>
      <w:r>
        <w:rPr>
          <w:rFonts w:hint="eastAsia" w:ascii="仿宋" w:hAnsi="仿宋" w:eastAsia="仿宋" w:cs="仿宋"/>
          <w:b w:val="0"/>
          <w:bCs w:val="0"/>
          <w:sz w:val="32"/>
          <w:szCs w:val="32"/>
          <w:highlight w:val="none"/>
          <w:lang w:eastAsia="zh-CN"/>
        </w:rPr>
        <w:t>（二）通过资格审查的学生须参加申请转入学院统一组织的考核，教务处将于</w:t>
      </w:r>
      <w:r>
        <w:rPr>
          <w:rFonts w:hint="eastAsia" w:ascii="仿宋" w:hAnsi="仿宋" w:eastAsia="仿宋" w:cs="仿宋"/>
          <w:b w:val="0"/>
          <w:bCs w:val="0"/>
          <w:sz w:val="32"/>
          <w:szCs w:val="32"/>
          <w:highlight w:val="none"/>
          <w:lang w:val="en-US" w:eastAsia="zh-CN"/>
        </w:rPr>
        <w:t>2023年12月13日</w:t>
      </w:r>
      <w:r>
        <w:rPr>
          <w:rFonts w:hint="eastAsia" w:ascii="仿宋" w:hAnsi="仿宋" w:eastAsia="仿宋" w:cs="仿宋"/>
          <w:b w:val="0"/>
          <w:bCs w:val="0"/>
          <w:sz w:val="32"/>
          <w:szCs w:val="32"/>
          <w:highlight w:val="none"/>
        </w:rPr>
        <w:t>（星期</w:t>
      </w:r>
      <w:r>
        <w:rPr>
          <w:rFonts w:hint="eastAsia" w:ascii="仿宋" w:hAnsi="仿宋" w:eastAsia="仿宋" w:cs="仿宋"/>
          <w:b w:val="0"/>
          <w:bCs w:val="0"/>
          <w:sz w:val="32"/>
          <w:szCs w:val="32"/>
          <w:highlight w:val="none"/>
          <w:lang w:eastAsia="zh-CN"/>
        </w:rPr>
        <w:t>三</w:t>
      </w:r>
      <w:r>
        <w:rPr>
          <w:rFonts w:hint="eastAsia" w:ascii="仿宋" w:hAnsi="仿宋" w:eastAsia="仿宋" w:cs="仿宋"/>
          <w:b w:val="0"/>
          <w:bCs w:val="0"/>
          <w:sz w:val="32"/>
          <w:szCs w:val="32"/>
          <w:highlight w:val="none"/>
        </w:rPr>
        <w:t>）</w:t>
      </w:r>
      <w:r>
        <w:rPr>
          <w:rFonts w:hint="eastAsia" w:ascii="仿宋" w:hAnsi="仿宋" w:eastAsia="仿宋" w:cs="仿宋"/>
          <w:b w:val="0"/>
          <w:bCs w:val="0"/>
          <w:sz w:val="32"/>
          <w:szCs w:val="32"/>
          <w:highlight w:val="none"/>
          <w:lang w:eastAsia="zh-CN"/>
        </w:rPr>
        <w:t>在</w:t>
      </w:r>
      <w:r>
        <w:rPr>
          <w:rFonts w:hint="eastAsia" w:ascii="仿宋" w:hAnsi="仿宋" w:eastAsia="仿宋" w:cs="仿宋"/>
          <w:sz w:val="32"/>
          <w:szCs w:val="32"/>
          <w:highlight w:val="none"/>
          <w:lang w:eastAsia="zh-CN"/>
        </w:rPr>
        <w:t>教务处部门网站上公布所有第一志愿的考核地点和时间</w:t>
      </w:r>
      <w:r>
        <w:rPr>
          <w:rFonts w:hint="eastAsia" w:ascii="仿宋" w:hAnsi="仿宋" w:eastAsia="仿宋" w:cs="仿宋"/>
          <w:b w:val="0"/>
          <w:bCs w:val="0"/>
          <w:sz w:val="32"/>
          <w:szCs w:val="32"/>
          <w:highlight w:val="none"/>
          <w:lang w:eastAsia="zh-CN"/>
        </w:rPr>
        <w:t>，由学生所在学院通知学生参加考核。</w:t>
      </w:r>
      <w:r>
        <w:rPr>
          <w:rFonts w:hint="eastAsia" w:ascii="仿宋" w:hAnsi="仿宋" w:eastAsia="仿宋" w:cs="仿宋"/>
          <w:sz w:val="32"/>
          <w:szCs w:val="32"/>
          <w:highlight w:val="none"/>
          <w:lang w:eastAsia="zh-CN"/>
        </w:rPr>
        <w:t>第二志愿考生名单及考核时间地点待第一志愿录取后公布（第一志愿缺考学生不允许参加第二志愿考核）。</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（三）学生</w:t>
      </w:r>
      <w:r>
        <w:rPr>
          <w:rFonts w:hint="eastAsia" w:ascii="仿宋" w:hAnsi="仿宋" w:eastAsia="仿宋" w:cs="仿宋"/>
          <w:sz w:val="32"/>
          <w:szCs w:val="32"/>
          <w:highlight w:val="none"/>
        </w:rPr>
        <w:t>拟转入学院</w:t>
      </w:r>
      <w:r>
        <w:rPr>
          <w:rFonts w:hint="eastAsia" w:ascii="仿宋" w:hAnsi="仿宋" w:eastAsia="仿宋" w:cs="仿宋"/>
          <w:sz w:val="32"/>
          <w:szCs w:val="32"/>
          <w:highlight w:val="none"/>
          <w:lang w:eastAsia="zh-CN"/>
        </w:rPr>
        <w:t>根据在教务处备案的转专业方案</w:t>
      </w:r>
      <w:r>
        <w:rPr>
          <w:rFonts w:hint="eastAsia" w:ascii="仿宋" w:hAnsi="仿宋" w:eastAsia="仿宋" w:cs="仿宋"/>
          <w:sz w:val="32"/>
          <w:szCs w:val="32"/>
          <w:highlight w:val="none"/>
        </w:rPr>
        <w:t>组织学生</w:t>
      </w:r>
      <w:r>
        <w:rPr>
          <w:rFonts w:hint="eastAsia" w:ascii="仿宋" w:hAnsi="仿宋" w:eastAsia="仿宋" w:cs="仿宋"/>
          <w:sz w:val="32"/>
          <w:szCs w:val="32"/>
          <w:highlight w:val="none"/>
          <w:lang w:eastAsia="zh-CN"/>
        </w:rPr>
        <w:t>进行</w:t>
      </w:r>
      <w:r>
        <w:rPr>
          <w:rFonts w:hint="eastAsia" w:ascii="仿宋" w:hAnsi="仿宋" w:eastAsia="仿宋" w:cs="仿宋"/>
          <w:sz w:val="32"/>
          <w:szCs w:val="32"/>
          <w:highlight w:val="none"/>
        </w:rPr>
        <w:t>考核</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做到程序规范、公平公正</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根据学生考核结果和本院的接收名额</w:t>
      </w:r>
      <w:r>
        <w:rPr>
          <w:rFonts w:hint="eastAsia" w:ascii="仿宋" w:hAnsi="仿宋" w:eastAsia="仿宋" w:cs="仿宋"/>
          <w:sz w:val="32"/>
          <w:szCs w:val="32"/>
          <w:highlight w:val="none"/>
          <w:lang w:eastAsia="zh-CN"/>
        </w:rPr>
        <w:t>，经学院党政联席会集体研究决定后</w:t>
      </w:r>
      <w:r>
        <w:rPr>
          <w:rFonts w:hint="eastAsia" w:ascii="仿宋" w:hAnsi="仿宋" w:eastAsia="仿宋" w:cs="仿宋"/>
          <w:sz w:val="32"/>
          <w:szCs w:val="32"/>
          <w:highlight w:val="none"/>
        </w:rPr>
        <w:t>确定</w:t>
      </w:r>
      <w:r>
        <w:rPr>
          <w:rFonts w:hint="eastAsia" w:ascii="仿宋" w:hAnsi="仿宋" w:eastAsia="仿宋" w:cs="仿宋"/>
          <w:sz w:val="32"/>
          <w:szCs w:val="32"/>
          <w:highlight w:val="none"/>
          <w:lang w:eastAsia="zh-CN"/>
        </w:rPr>
        <w:t>录取</w:t>
      </w:r>
      <w:r>
        <w:rPr>
          <w:rFonts w:hint="eastAsia" w:ascii="仿宋" w:hAnsi="仿宋" w:eastAsia="仿宋" w:cs="仿宋"/>
          <w:sz w:val="32"/>
          <w:szCs w:val="32"/>
          <w:highlight w:val="none"/>
        </w:rPr>
        <w:t>学生名单</w:t>
      </w:r>
      <w:r>
        <w:rPr>
          <w:rFonts w:hint="eastAsia" w:ascii="仿宋" w:hAnsi="仿宋" w:eastAsia="仿宋" w:cs="仿宋"/>
          <w:sz w:val="32"/>
          <w:szCs w:val="32"/>
          <w:highlight w:val="none"/>
          <w:lang w:eastAsia="zh-CN"/>
        </w:rPr>
        <w:t>，于</w:t>
      </w:r>
      <w:r>
        <w:rPr>
          <w:rFonts w:hint="eastAsia" w:ascii="仿宋" w:hAnsi="仿宋" w:eastAsia="仿宋" w:cs="仿宋"/>
          <w:b w:val="0"/>
          <w:bCs w:val="0"/>
          <w:sz w:val="32"/>
          <w:szCs w:val="32"/>
          <w:highlight w:val="none"/>
          <w:lang w:val="en-US" w:eastAsia="zh-CN"/>
        </w:rPr>
        <w:t>2023年12月18日</w:t>
      </w:r>
      <w:r>
        <w:rPr>
          <w:rFonts w:hint="eastAsia" w:ascii="仿宋" w:hAnsi="仿宋" w:eastAsia="仿宋" w:cs="仿宋"/>
          <w:b w:val="0"/>
          <w:bCs w:val="0"/>
          <w:sz w:val="32"/>
          <w:szCs w:val="32"/>
          <w:highlight w:val="none"/>
        </w:rPr>
        <w:t>（星期</w:t>
      </w:r>
      <w:r>
        <w:rPr>
          <w:rFonts w:hint="eastAsia" w:ascii="仿宋" w:hAnsi="仿宋" w:eastAsia="仿宋" w:cs="仿宋"/>
          <w:b w:val="0"/>
          <w:bCs w:val="0"/>
          <w:sz w:val="32"/>
          <w:szCs w:val="32"/>
          <w:highlight w:val="none"/>
          <w:lang w:eastAsia="zh-CN"/>
        </w:rPr>
        <w:t>一</w:t>
      </w:r>
      <w:r>
        <w:rPr>
          <w:rFonts w:hint="eastAsia" w:ascii="仿宋" w:hAnsi="仿宋" w:eastAsia="仿宋" w:cs="仿宋"/>
          <w:b w:val="0"/>
          <w:bCs w:val="0"/>
          <w:sz w:val="32"/>
          <w:szCs w:val="32"/>
          <w:highlight w:val="none"/>
        </w:rPr>
        <w:t>）</w:t>
      </w:r>
      <w:r>
        <w:rPr>
          <w:rFonts w:hint="eastAsia" w:ascii="仿宋" w:hAnsi="仿宋" w:eastAsia="仿宋" w:cs="仿宋"/>
          <w:b w:val="0"/>
          <w:bCs w:val="0"/>
          <w:sz w:val="32"/>
          <w:szCs w:val="32"/>
          <w:highlight w:val="none"/>
          <w:lang w:eastAsia="zh-CN"/>
        </w:rPr>
        <w:t>前将</w:t>
      </w:r>
      <w:r>
        <w:rPr>
          <w:rFonts w:hint="eastAsia" w:ascii="仿宋" w:hAnsi="仿宋" w:eastAsia="仿宋" w:cs="仿宋"/>
          <w:sz w:val="32"/>
          <w:szCs w:val="32"/>
          <w:highlight w:val="none"/>
          <w:lang w:eastAsia="zh-CN"/>
        </w:rPr>
        <w:t>相关资料</w:t>
      </w:r>
      <w:r>
        <w:rPr>
          <w:rFonts w:hint="eastAsia" w:ascii="仿宋" w:hAnsi="仿宋" w:eastAsia="仿宋" w:cs="仿宋"/>
          <w:sz w:val="32"/>
          <w:szCs w:val="32"/>
          <w:highlight w:val="none"/>
        </w:rPr>
        <w:t>报送</w:t>
      </w:r>
      <w:r>
        <w:rPr>
          <w:rFonts w:hint="eastAsia" w:ascii="仿宋" w:hAnsi="仿宋" w:eastAsia="仿宋" w:cs="仿宋"/>
          <w:sz w:val="32"/>
          <w:szCs w:val="32"/>
          <w:highlight w:val="none"/>
          <w:lang w:eastAsia="zh-CN"/>
        </w:rPr>
        <w:t>教务处</w:t>
      </w:r>
      <w:r>
        <w:rPr>
          <w:rFonts w:hint="eastAsia" w:ascii="仿宋" w:hAnsi="仿宋" w:eastAsia="仿宋" w:cs="仿宋"/>
          <w:sz w:val="32"/>
          <w:szCs w:val="32"/>
          <w:highlight w:val="none"/>
          <w:lang w:val="en-US" w:eastAsia="zh-CN"/>
        </w:rPr>
        <w:t>,并由拟接收学院对</w:t>
      </w:r>
      <w:r>
        <w:rPr>
          <w:rFonts w:hint="eastAsia" w:ascii="仿宋" w:hAnsi="仿宋" w:eastAsia="仿宋" w:cs="仿宋"/>
          <w:sz w:val="32"/>
          <w:szCs w:val="32"/>
          <w:highlight w:val="none"/>
          <w:lang w:eastAsia="zh-CN"/>
        </w:rPr>
        <w:t>第一志愿录取</w:t>
      </w:r>
      <w:r>
        <w:rPr>
          <w:rFonts w:hint="eastAsia" w:ascii="仿宋" w:hAnsi="仿宋" w:eastAsia="仿宋" w:cs="仿宋"/>
          <w:sz w:val="32"/>
          <w:szCs w:val="32"/>
          <w:highlight w:val="none"/>
        </w:rPr>
        <w:t>学生名单</w:t>
      </w:r>
      <w:r>
        <w:rPr>
          <w:rFonts w:hint="eastAsia" w:ascii="仿宋" w:hAnsi="仿宋" w:eastAsia="仿宋" w:cs="仿宋"/>
          <w:sz w:val="32"/>
          <w:szCs w:val="32"/>
          <w:highlight w:val="none"/>
          <w:lang w:eastAsia="zh-CN"/>
        </w:rPr>
        <w:t>进行公示。</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（四）</w:t>
      </w:r>
      <w:r>
        <w:rPr>
          <w:rFonts w:hint="eastAsia" w:ascii="仿宋" w:hAnsi="仿宋" w:eastAsia="仿宋" w:cs="仿宋"/>
          <w:sz w:val="32"/>
          <w:szCs w:val="32"/>
          <w:highlight w:val="none"/>
          <w:lang w:eastAsia="zh-CN"/>
        </w:rPr>
        <w:t>第一志愿录取学生已经满额的专业，不再接收第二志愿报名学生。第一志愿录取尚未满额的，学院在规定时间内组织接收第二志愿学生的考核，按录取规则进行录取，第二志愿仍不被录取的学生则不能转专业</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仍在原专业就读。</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（五）</w:t>
      </w:r>
      <w:r>
        <w:rPr>
          <w:rFonts w:hint="eastAsia" w:ascii="仿宋" w:hAnsi="仿宋" w:eastAsia="仿宋" w:cs="仿宋"/>
          <w:sz w:val="32"/>
          <w:szCs w:val="32"/>
          <w:highlight w:val="none"/>
          <w:lang w:eastAsia="zh-CN"/>
        </w:rPr>
        <w:t>各</w:t>
      </w:r>
      <w:r>
        <w:rPr>
          <w:rFonts w:hint="eastAsia" w:ascii="仿宋" w:hAnsi="仿宋" w:eastAsia="仿宋" w:cs="仿宋"/>
          <w:sz w:val="32"/>
          <w:szCs w:val="32"/>
          <w:highlight w:val="none"/>
        </w:rPr>
        <w:t>学院应</w:t>
      </w:r>
      <w:r>
        <w:rPr>
          <w:rFonts w:hint="eastAsia" w:ascii="仿宋" w:hAnsi="仿宋" w:eastAsia="仿宋" w:cs="仿宋"/>
          <w:sz w:val="32"/>
          <w:szCs w:val="32"/>
          <w:highlight w:val="none"/>
          <w:lang w:eastAsia="zh-CN"/>
        </w:rPr>
        <w:t>于第二志愿考核结束后五个工作日内，</w:t>
      </w:r>
      <w:r>
        <w:rPr>
          <w:rFonts w:hint="eastAsia" w:ascii="仿宋" w:hAnsi="仿宋" w:eastAsia="仿宋" w:cs="仿宋"/>
          <w:sz w:val="32"/>
          <w:szCs w:val="32"/>
          <w:highlight w:val="none"/>
        </w:rPr>
        <w:t>将</w:t>
      </w:r>
      <w:r>
        <w:rPr>
          <w:rFonts w:hint="eastAsia" w:ascii="仿宋" w:hAnsi="仿宋" w:eastAsia="仿宋" w:cs="仿宋"/>
          <w:sz w:val="32"/>
          <w:szCs w:val="32"/>
          <w:highlight w:val="none"/>
          <w:lang w:eastAsia="zh-CN"/>
        </w:rPr>
        <w:t>经学院党政联席会集体研究决定、公示后的第二志愿</w:t>
      </w:r>
      <w:r>
        <w:rPr>
          <w:rFonts w:hint="eastAsia" w:ascii="仿宋" w:hAnsi="仿宋" w:eastAsia="仿宋" w:cs="仿宋"/>
          <w:sz w:val="32"/>
          <w:szCs w:val="32"/>
          <w:highlight w:val="none"/>
        </w:rPr>
        <w:t>拟接收学生名单</w:t>
      </w:r>
      <w:r>
        <w:rPr>
          <w:rFonts w:hint="eastAsia" w:ascii="仿宋" w:hAnsi="仿宋" w:eastAsia="仿宋" w:cs="仿宋"/>
          <w:sz w:val="32"/>
          <w:szCs w:val="32"/>
          <w:highlight w:val="none"/>
          <w:lang w:eastAsia="zh-CN"/>
        </w:rPr>
        <w:t>及相关资料</w:t>
      </w:r>
      <w:r>
        <w:rPr>
          <w:rFonts w:hint="eastAsia" w:ascii="仿宋" w:hAnsi="仿宋" w:eastAsia="仿宋" w:cs="仿宋"/>
          <w:sz w:val="32"/>
          <w:szCs w:val="32"/>
          <w:highlight w:val="none"/>
        </w:rPr>
        <w:t>报送</w:t>
      </w:r>
      <w:r>
        <w:rPr>
          <w:rFonts w:hint="eastAsia" w:ascii="仿宋" w:hAnsi="仿宋" w:eastAsia="仿宋" w:cs="仿宋"/>
          <w:sz w:val="32"/>
          <w:szCs w:val="32"/>
          <w:highlight w:val="none"/>
          <w:lang w:eastAsia="zh-CN"/>
        </w:rPr>
        <w:t>教务处。</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default"/>
          <w:lang w:val="en-US" w:eastAsia="zh-CN"/>
        </w:rPr>
      </w:pPr>
      <w:r>
        <w:rPr>
          <w:rFonts w:hint="eastAsia" w:ascii="仿宋" w:hAnsi="仿宋" w:eastAsia="仿宋" w:cs="仿宋"/>
          <w:sz w:val="32"/>
          <w:szCs w:val="32"/>
          <w:highlight w:val="none"/>
          <w:lang w:val="en-US" w:eastAsia="zh-CN"/>
        </w:rPr>
        <w:t>（六）</w:t>
      </w:r>
      <w:r>
        <w:rPr>
          <w:rFonts w:hint="eastAsia" w:ascii="仿宋" w:hAnsi="仿宋" w:eastAsia="仿宋" w:cs="仿宋"/>
          <w:sz w:val="32"/>
          <w:szCs w:val="32"/>
          <w:highlight w:val="none"/>
          <w:lang w:eastAsia="zh-CN"/>
        </w:rPr>
        <w:t>学生若对公示的拟接收名单存在异议，需在拟接收学院名单公示期内提出，公示期结束后，学生不得提出放弃转专业申请</w:t>
      </w:r>
      <w:r>
        <w:rPr>
          <w:rFonts w:hint="eastAsia" w:ascii="仿宋" w:hAnsi="仿宋" w:eastAsia="仿宋" w:cs="仿宋"/>
          <w:sz w:val="32"/>
          <w:szCs w:val="32"/>
          <w:highlight w:val="none"/>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top"/>
        <w:rPr>
          <w:rFonts w:hint="eastAsia" w:ascii="仿宋" w:hAnsi="仿宋" w:eastAsia="仿宋" w:cs="仿宋"/>
          <w:b/>
          <w:bCs/>
          <w:sz w:val="32"/>
          <w:szCs w:val="32"/>
          <w:highlight w:val="none"/>
          <w:lang w:eastAsia="zh-CN"/>
        </w:rPr>
      </w:pPr>
      <w:r>
        <w:rPr>
          <w:rFonts w:hint="eastAsia" w:ascii="仿宋" w:hAnsi="仿宋" w:eastAsia="仿宋" w:cs="仿宋"/>
          <w:sz w:val="32"/>
          <w:szCs w:val="32"/>
          <w:highlight w:val="none"/>
          <w:lang w:val="en-US" w:eastAsia="zh-CN"/>
        </w:rPr>
        <w:t>（七）</w:t>
      </w:r>
      <w:r>
        <w:rPr>
          <w:rFonts w:hint="eastAsia" w:ascii="仿宋" w:hAnsi="仿宋" w:eastAsia="仿宋" w:cs="仿宋"/>
          <w:sz w:val="32"/>
          <w:szCs w:val="32"/>
          <w:highlight w:val="none"/>
          <w:lang w:eastAsia="zh-CN"/>
        </w:rPr>
        <w:t>教务处对拟申请转专业学生提出审核意见，经院长办公会审议通过后，公示转专业学生名单，</w:t>
      </w:r>
      <w:r>
        <w:rPr>
          <w:rFonts w:hint="eastAsia" w:ascii="仿宋" w:hAnsi="仿宋" w:eastAsia="仿宋" w:cs="仿宋"/>
          <w:sz w:val="32"/>
          <w:szCs w:val="32"/>
          <w:highlight w:val="none"/>
        </w:rPr>
        <w:t>公示期结束后</w:t>
      </w:r>
      <w:r>
        <w:rPr>
          <w:rFonts w:hint="eastAsia" w:ascii="仿宋" w:hAnsi="仿宋" w:eastAsia="仿宋" w:cs="仿宋"/>
          <w:sz w:val="32"/>
          <w:szCs w:val="32"/>
          <w:highlight w:val="none"/>
          <w:lang w:eastAsia="zh-CN"/>
        </w:rPr>
        <w:t>，教务处下发正式转专业名单。</w:t>
      </w:r>
      <w:r>
        <w:rPr>
          <w:rFonts w:hint="eastAsia" w:ascii="仿宋" w:hAnsi="仿宋" w:eastAsia="仿宋" w:cs="仿宋"/>
          <w:sz w:val="32"/>
          <w:szCs w:val="32"/>
          <w:highlight w:val="none"/>
        </w:rPr>
        <w:t>学生凭转专业通知，于下学期开学二周内完成转专业相关手续，逾期取消转专业资格。</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eastAsia="zh-CN"/>
        </w:rPr>
        <w:t>四、</w:t>
      </w:r>
      <w:r>
        <w:rPr>
          <w:rFonts w:hint="eastAsia" w:ascii="黑体" w:hAnsi="黑体" w:eastAsia="黑体" w:cs="黑体"/>
          <w:b w:val="0"/>
          <w:bCs w:val="0"/>
          <w:sz w:val="32"/>
          <w:szCs w:val="32"/>
          <w:highlight w:val="none"/>
        </w:rPr>
        <w:t>学生转专业后的教学管理</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（一）</w:t>
      </w:r>
      <w:r>
        <w:rPr>
          <w:rFonts w:hint="eastAsia" w:ascii="仿宋" w:hAnsi="仿宋" w:eastAsia="仿宋" w:cs="仿宋"/>
          <w:sz w:val="32"/>
          <w:szCs w:val="32"/>
          <w:highlight w:val="none"/>
        </w:rPr>
        <w:t>转入新专业的学生的学费、书费、住宿费等费用按转入专业要求</w:t>
      </w:r>
      <w:r>
        <w:rPr>
          <w:rFonts w:hint="eastAsia" w:ascii="仿宋" w:hAnsi="仿宋" w:eastAsia="仿宋" w:cs="仿宋"/>
          <w:sz w:val="32"/>
          <w:szCs w:val="32"/>
          <w:highlight w:val="none"/>
          <w:lang w:eastAsia="zh-CN"/>
        </w:rPr>
        <w:t>缴纳。</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黑体" w:hAnsi="黑体" w:eastAsia="黑体" w:cs="黑体"/>
          <w:b w:val="0"/>
          <w:bCs w:val="0"/>
          <w:sz w:val="32"/>
          <w:szCs w:val="32"/>
          <w:highlight w:val="none"/>
          <w:lang w:eastAsia="zh-CN"/>
        </w:rPr>
      </w:pPr>
      <w:r>
        <w:rPr>
          <w:rFonts w:hint="eastAsia" w:ascii="仿宋" w:hAnsi="仿宋" w:eastAsia="仿宋" w:cs="仿宋"/>
          <w:sz w:val="32"/>
          <w:szCs w:val="32"/>
          <w:highlight w:val="none"/>
          <w:lang w:val="en-US" w:eastAsia="zh-CN"/>
        </w:rPr>
        <w:t>（二）</w:t>
      </w:r>
      <w:r>
        <w:rPr>
          <w:rFonts w:hint="eastAsia" w:ascii="仿宋" w:hAnsi="仿宋" w:eastAsia="仿宋" w:cs="仿宋"/>
          <w:sz w:val="32"/>
          <w:szCs w:val="32"/>
          <w:highlight w:val="none"/>
        </w:rPr>
        <w:t>准许转专业的学生从转入的所在学期开始，执行转入专业的培养计划。其转专业前在原专业已修名称和教学要求相同的课程，学分数不低于转入专业的课程学分数的，可申请免修，原已修课程已取得的学分有效；教学要求或学分数低于转入专业课程教学大纲的课程和转入专业要求但未修读过的课程必须补修，可申请免听但不免考；原已取得的转入专业教学计划不作要求的课程学分，不记入毕业总学分，可记入本人学籍档案。若学生转专业后需补修的学分大于16学分，允许转入该专业的下一年级</w:t>
      </w:r>
      <w:r>
        <w:rPr>
          <w:rFonts w:hint="eastAsia" w:ascii="仿宋" w:hAnsi="仿宋" w:eastAsia="仿宋" w:cs="仿宋"/>
          <w:sz w:val="32"/>
          <w:szCs w:val="32"/>
          <w:highlight w:val="none"/>
          <w:lang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eastAsia="zh-CN"/>
        </w:rPr>
        <w:t>五、工作要求</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color w:val="FF0000"/>
          <w:sz w:val="32"/>
          <w:szCs w:val="32"/>
          <w:highlight w:val="none"/>
          <w:lang w:val="en-US" w:eastAsia="zh-CN"/>
        </w:rPr>
      </w:pPr>
      <w:r>
        <w:rPr>
          <w:rFonts w:hint="eastAsia" w:ascii="仿宋" w:hAnsi="仿宋" w:eastAsia="仿宋" w:cs="仿宋"/>
          <w:sz w:val="32"/>
          <w:szCs w:val="32"/>
          <w:highlight w:val="none"/>
          <w:lang w:val="en-US" w:eastAsia="zh-CN"/>
        </w:rPr>
        <w:t>（一）每个学生在校期间只能转专业</w:t>
      </w:r>
      <w:r>
        <w:rPr>
          <w:rFonts w:hint="eastAsia" w:ascii="仿宋" w:hAnsi="仿宋" w:eastAsia="仿宋" w:cs="仿宋"/>
          <w:color w:val="auto"/>
          <w:sz w:val="32"/>
          <w:szCs w:val="32"/>
          <w:highlight w:val="none"/>
          <w:lang w:eastAsia="zh-CN"/>
        </w:rPr>
        <w:t>一</w:t>
      </w:r>
      <w:r>
        <w:rPr>
          <w:rFonts w:hint="eastAsia" w:ascii="仿宋" w:hAnsi="仿宋" w:eastAsia="仿宋" w:cs="仿宋"/>
          <w:sz w:val="32"/>
          <w:szCs w:val="32"/>
          <w:highlight w:val="none"/>
          <w:lang w:val="en-US" w:eastAsia="zh-CN"/>
        </w:rPr>
        <w:t>次，且转专业成功后，不允许退回原专业。</w:t>
      </w:r>
      <w:r>
        <w:rPr>
          <w:rFonts w:hint="eastAsia" w:ascii="仿宋" w:hAnsi="仿宋" w:eastAsia="仿宋" w:cs="仿宋"/>
          <w:color w:val="auto"/>
          <w:sz w:val="32"/>
          <w:szCs w:val="32"/>
          <w:highlight w:val="none"/>
          <w:lang w:val="en-US" w:eastAsia="zh-CN"/>
        </w:rPr>
        <w:t>有转专业意愿的学生应对要申请转入的专业做深入了解，慎重考虑后再提出申请。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color w:val="auto"/>
          <w:sz w:val="32"/>
          <w:szCs w:val="32"/>
          <w:highlight w:val="none"/>
          <w:lang w:val="en-US" w:eastAsia="zh-CN"/>
        </w:rPr>
      </w:pPr>
      <w:r>
        <w:rPr>
          <w:rFonts w:hint="eastAsia" w:ascii="仿宋" w:hAnsi="仿宋" w:eastAsia="仿宋" w:cs="仿宋"/>
          <w:sz w:val="32"/>
          <w:szCs w:val="32"/>
          <w:highlight w:val="none"/>
          <w:lang w:val="en-US" w:eastAsia="zh-CN"/>
        </w:rPr>
        <w:t>（二）各学院在制定转专业考核方案时应</w:t>
      </w:r>
      <w:r>
        <w:rPr>
          <w:rFonts w:hint="eastAsia" w:ascii="仿宋" w:hAnsi="仿宋" w:eastAsia="仿宋" w:cs="仿宋"/>
          <w:color w:val="auto"/>
          <w:sz w:val="32"/>
          <w:szCs w:val="32"/>
          <w:highlight w:val="none"/>
          <w:lang w:eastAsia="zh-CN"/>
        </w:rPr>
        <w:t>根据实际情况统一考核要求；考核时要建立健全监管机制，严格审核学生所提供的材料，并按评分细则进行评分，尽量做到客观评判，避免因为个人主观因素影响考核结果的客观性；考核后做好相关材料的整理与存档。</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（三）转专业工作关系到广大学生的切身利益，由于时间紧、任务重，请各学院务必高度重视，加强组织领导，规范过程管理，严格制度执行，关注学生的思想动态，切实做好本学期学生转专业工作。</w:t>
      </w:r>
    </w:p>
    <w:p>
      <w:pPr>
        <w:pStyle w:val="2"/>
        <w:rPr>
          <w:rFonts w:hint="eastAsia"/>
          <w:lang w:eastAsia="zh-CN"/>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top"/>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附件：</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《贵州商学院学生转专业管理细则（修订）》</w:t>
      </w:r>
    </w:p>
    <w:p>
      <w:pPr>
        <w:keepNext w:val="0"/>
        <w:keepLines w:val="0"/>
        <w:pageBreakBefore w:val="0"/>
        <w:widowControl w:val="0"/>
        <w:kinsoku/>
        <w:wordWrap w:val="0"/>
        <w:overflowPunct/>
        <w:topLinePunct w:val="0"/>
        <w:autoSpaceDE/>
        <w:autoSpaceDN/>
        <w:bidi w:val="0"/>
        <w:adjustRightInd/>
        <w:snapToGrid/>
        <w:spacing w:line="560" w:lineRule="exact"/>
        <w:ind w:left="1916" w:leftChars="760" w:hanging="320" w:hangingChars="100"/>
        <w:textAlignment w:val="top"/>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2.贵州商学院2023—2024学年第一学期各学院学生转专业考核办法汇总</w:t>
      </w:r>
    </w:p>
    <w:p>
      <w:pPr>
        <w:keepNext w:val="0"/>
        <w:keepLines w:val="0"/>
        <w:pageBreakBefore w:val="0"/>
        <w:widowControl w:val="0"/>
        <w:kinsoku/>
        <w:wordWrap w:val="0"/>
        <w:overflowPunct/>
        <w:topLinePunct w:val="0"/>
        <w:autoSpaceDE/>
        <w:autoSpaceDN/>
        <w:bidi w:val="0"/>
        <w:adjustRightInd/>
        <w:snapToGrid/>
        <w:spacing w:line="560" w:lineRule="exact"/>
        <w:ind w:firstLine="1600" w:firstLineChars="500"/>
        <w:textAlignment w:val="top"/>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3.贵州商学院学生转专业申请表</w:t>
      </w:r>
    </w:p>
    <w:p>
      <w:pPr>
        <w:pStyle w:val="2"/>
        <w:rPr>
          <w:rFonts w:hint="default"/>
          <w:lang w:val="en-US" w:eastAsia="zh-CN"/>
        </w:rPr>
      </w:pPr>
    </w:p>
    <w:p>
      <w:pPr>
        <w:keepNext w:val="0"/>
        <w:keepLines w:val="0"/>
        <w:pageBreakBefore w:val="0"/>
        <w:widowControl/>
        <w:kinsoku/>
        <w:wordWrap/>
        <w:overflowPunct/>
        <w:topLinePunct w:val="0"/>
        <w:autoSpaceDE/>
        <w:autoSpaceDN/>
        <w:bidi w:val="0"/>
        <w:adjustRightInd/>
        <w:snapToGrid/>
        <w:spacing w:line="560" w:lineRule="exact"/>
        <w:textAlignment w:val="top"/>
        <w:rPr>
          <w:rFonts w:hint="default" w:ascii="仿宋" w:hAnsi="仿宋" w:eastAsia="仿宋" w:cs="仿宋"/>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top"/>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贵州商学院教务处</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2023年12月6日  </w:t>
      </w:r>
    </w:p>
    <w:tbl>
      <w:tblPr>
        <w:tblStyle w:val="5"/>
        <w:tblpPr w:leftFromText="180" w:rightFromText="180" w:vertAnchor="text" w:horzAnchor="page" w:tblpX="1655" w:tblpY="950"/>
        <w:tblW w:w="8897" w:type="dxa"/>
        <w:jc w:val="center"/>
        <w:tblBorders>
          <w:top w:val="single" w:color="auto" w:sz="4" w:space="0"/>
          <w:left w:val="none" w:color="auto" w:sz="0" w:space="0"/>
          <w:bottom w:val="sing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8897"/>
      </w:tblGrid>
      <w:tr>
        <w:tblPrEx>
          <w:tblBorders>
            <w:top w:val="single" w:color="auto" w:sz="4" w:space="0"/>
            <w:left w:val="none" w:color="auto" w:sz="0" w:space="0"/>
            <w:bottom w:val="sing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41" w:hRule="atLeast"/>
          <w:jc w:val="center"/>
        </w:trPr>
        <w:tc>
          <w:tcPr>
            <w:tcW w:w="8897" w:type="dxa"/>
            <w:tcBorders>
              <w:top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Times New Roman" w:hAnsi="Times New Roman" w:eastAsia="仿宋" w:cs="Times New Roman"/>
                <w:color w:val="000000"/>
                <w:sz w:val="28"/>
                <w:szCs w:val="28"/>
                <w:highlight w:val="none"/>
              </w:rPr>
            </w:pPr>
            <w:r>
              <w:rPr>
                <w:rFonts w:hint="eastAsia" w:ascii="仿宋" w:hAnsi="仿宋" w:eastAsia="仿宋" w:cs="仿宋"/>
                <w:bCs w:val="0"/>
                <w:spacing w:val="0"/>
                <w:w w:val="100"/>
                <w:kern w:val="2"/>
                <w:sz w:val="32"/>
                <w:szCs w:val="32"/>
                <w:highlight w:val="none"/>
                <w:lang w:val="en-US" w:eastAsia="zh-CN" w:bidi="ar-SA"/>
              </w:rPr>
              <w:t>贵州商学院教务处                  2023年12月6日印发</w:t>
            </w:r>
          </w:p>
        </w:tc>
      </w:tr>
    </w:tbl>
    <w:p>
      <w:pPr>
        <w:pStyle w:val="2"/>
        <w:ind w:left="0" w:leftChars="0" w:firstLine="0" w:firstLineChars="0"/>
        <w:rPr>
          <w:rFonts w:hint="default" w:ascii="仿宋" w:hAnsi="仿宋" w:eastAsia="仿宋" w:cs="仿宋"/>
          <w:sz w:val="32"/>
          <w:szCs w:val="32"/>
          <w:highlight w:val="none"/>
          <w:lang w:val="en-US" w:eastAsia="zh-CN"/>
        </w:rPr>
      </w:pP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F7E38B"/>
    <w:multiLevelType w:val="singleLevel"/>
    <w:tmpl w:val="64F7E38B"/>
    <w:lvl w:ilvl="0" w:tentative="0">
      <w:start w:val="2"/>
      <w:numFmt w:val="chineseCounting"/>
      <w:suff w:val="nothing"/>
      <w:lvlText w:val="（%1）"/>
      <w:lvlJc w:val="left"/>
      <w:rPr>
        <w:rFonts w:hint="eastAsia"/>
      </w:rPr>
    </w:lvl>
  </w:abstractNum>
  <w:abstractNum w:abstractNumId="1">
    <w:nsid w:val="66CE1E23"/>
    <w:multiLevelType w:val="singleLevel"/>
    <w:tmpl w:val="66CE1E23"/>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3NTg1NzU5MzZiNGE3N2M0MzFmMDcxY2VlYjcwN2YifQ=="/>
  </w:docVars>
  <w:rsids>
    <w:rsidRoot w:val="69472253"/>
    <w:rsid w:val="008C113B"/>
    <w:rsid w:val="033A6423"/>
    <w:rsid w:val="041B59F4"/>
    <w:rsid w:val="064A389C"/>
    <w:rsid w:val="0679665A"/>
    <w:rsid w:val="06802C48"/>
    <w:rsid w:val="068C53CF"/>
    <w:rsid w:val="08444D45"/>
    <w:rsid w:val="098D7D07"/>
    <w:rsid w:val="0A44437B"/>
    <w:rsid w:val="0BA566F8"/>
    <w:rsid w:val="0BCB2166"/>
    <w:rsid w:val="0DD159F5"/>
    <w:rsid w:val="0EA578A0"/>
    <w:rsid w:val="106561ED"/>
    <w:rsid w:val="10B03B65"/>
    <w:rsid w:val="12B02336"/>
    <w:rsid w:val="13B06490"/>
    <w:rsid w:val="16A25AF9"/>
    <w:rsid w:val="16AF4771"/>
    <w:rsid w:val="1A2067E1"/>
    <w:rsid w:val="1D2E03E6"/>
    <w:rsid w:val="1DED31BA"/>
    <w:rsid w:val="1E1B1607"/>
    <w:rsid w:val="1E593A06"/>
    <w:rsid w:val="1E953426"/>
    <w:rsid w:val="21EB1C56"/>
    <w:rsid w:val="24BC17DB"/>
    <w:rsid w:val="267D23CE"/>
    <w:rsid w:val="28285296"/>
    <w:rsid w:val="290B2279"/>
    <w:rsid w:val="29EB6C78"/>
    <w:rsid w:val="2AF4502B"/>
    <w:rsid w:val="2C1D4AC2"/>
    <w:rsid w:val="2CAE0906"/>
    <w:rsid w:val="2DAC4350"/>
    <w:rsid w:val="2F0E6208"/>
    <w:rsid w:val="30115F89"/>
    <w:rsid w:val="305B02AF"/>
    <w:rsid w:val="323B038A"/>
    <w:rsid w:val="347B2CCE"/>
    <w:rsid w:val="34AA16DC"/>
    <w:rsid w:val="35A71B21"/>
    <w:rsid w:val="36736147"/>
    <w:rsid w:val="383C7370"/>
    <w:rsid w:val="3C025A83"/>
    <w:rsid w:val="3C6109FB"/>
    <w:rsid w:val="3EEC180D"/>
    <w:rsid w:val="3F722AF3"/>
    <w:rsid w:val="40F0234E"/>
    <w:rsid w:val="42D628F8"/>
    <w:rsid w:val="42E91072"/>
    <w:rsid w:val="432A1BC5"/>
    <w:rsid w:val="436F1C50"/>
    <w:rsid w:val="43E76A29"/>
    <w:rsid w:val="44723C96"/>
    <w:rsid w:val="45283E1A"/>
    <w:rsid w:val="47246E4F"/>
    <w:rsid w:val="47866373"/>
    <w:rsid w:val="48914416"/>
    <w:rsid w:val="48D93D09"/>
    <w:rsid w:val="492B6619"/>
    <w:rsid w:val="4C312198"/>
    <w:rsid w:val="4D0B0C3B"/>
    <w:rsid w:val="50E21CB3"/>
    <w:rsid w:val="528F19C6"/>
    <w:rsid w:val="53D02A6E"/>
    <w:rsid w:val="55915A56"/>
    <w:rsid w:val="56436DEA"/>
    <w:rsid w:val="58BC1587"/>
    <w:rsid w:val="58DE3013"/>
    <w:rsid w:val="599C0150"/>
    <w:rsid w:val="5A28422F"/>
    <w:rsid w:val="5A7A0D91"/>
    <w:rsid w:val="5B277AB4"/>
    <w:rsid w:val="5B745BFD"/>
    <w:rsid w:val="5EE72B8A"/>
    <w:rsid w:val="61463526"/>
    <w:rsid w:val="626B6B82"/>
    <w:rsid w:val="62B00CF8"/>
    <w:rsid w:val="637776E6"/>
    <w:rsid w:val="6709495E"/>
    <w:rsid w:val="678B208C"/>
    <w:rsid w:val="679A0494"/>
    <w:rsid w:val="68C44D5B"/>
    <w:rsid w:val="68D0566F"/>
    <w:rsid w:val="69472253"/>
    <w:rsid w:val="69AC07D7"/>
    <w:rsid w:val="6A3008B5"/>
    <w:rsid w:val="6AF97ECD"/>
    <w:rsid w:val="6B2111D2"/>
    <w:rsid w:val="6D6B4530"/>
    <w:rsid w:val="7036571F"/>
    <w:rsid w:val="709E7835"/>
    <w:rsid w:val="70D021DC"/>
    <w:rsid w:val="72C03234"/>
    <w:rsid w:val="742448B0"/>
    <w:rsid w:val="745164EF"/>
    <w:rsid w:val="74AC5FB0"/>
    <w:rsid w:val="754206C3"/>
    <w:rsid w:val="75B86B1A"/>
    <w:rsid w:val="77A92C7B"/>
    <w:rsid w:val="7AA35300"/>
    <w:rsid w:val="7B0E3521"/>
    <w:rsid w:val="7B9B43DF"/>
    <w:rsid w:val="7D124E1E"/>
    <w:rsid w:val="7D2D1788"/>
    <w:rsid w:val="7D7120D4"/>
    <w:rsid w:val="7DA53EF5"/>
    <w:rsid w:val="7DB3215D"/>
    <w:rsid w:val="7DB54EBB"/>
    <w:rsid w:val="7E137C1E"/>
    <w:rsid w:val="7ED24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2229</Words>
  <Characters>2292</Characters>
  <Lines>0</Lines>
  <Paragraphs>0</Paragraphs>
  <TotalTime>0</TotalTime>
  <ScaleCrop>false</ScaleCrop>
  <LinksUpToDate>false</LinksUpToDate>
  <CharactersWithSpaces>2377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2022-06-09T07:30:00Z</dcterms:created>
  <dc:creator>ninosuki</dc:creator>
  <cp:lastModifiedBy>ninosuki</cp:lastModifiedBy>
  <cp:lastPrinted>2022-06-13T02:27:00Z</cp:lastPrinted>
  <dcterms:modified xsi:type="dcterms:W3CDTF">2023-12-06T01:00:51Z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19BAD3870B3C488497F560188D0893B6</vt:lpwstr>
  </property>
</Properties>
</file>