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val="en-US" w:eastAsia="zh-CN"/>
        </w:rPr>
        <w:t>附件4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222222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222222"/>
          <w:spacing w:val="5"/>
          <w:sz w:val="44"/>
          <w:szCs w:val="44"/>
          <w:shd w:val="clear" w:fill="FFFFFF"/>
          <w:lang w:val="en-US" w:eastAsia="zh-CN"/>
        </w:rPr>
        <w:t>揭榜挂帅，等你来战——第十八届“挑战杯”全国大学生课外学术科技作品竞赛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222222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222222"/>
          <w:spacing w:val="5"/>
          <w:sz w:val="44"/>
          <w:szCs w:val="44"/>
          <w:shd w:val="clear" w:fill="FFFFFF"/>
          <w:lang w:val="en-US" w:eastAsia="zh-CN"/>
        </w:rPr>
        <w:t>“揭榜挂帅”专项赛说明</w:t>
      </w:r>
    </w:p>
    <w:p>
      <w:pPr>
        <w:ind w:firstLine="660" w:firstLineChars="200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为深入学习贯彻习近平新时代中国特色社会主义思想，贯彻落实党的二十大关于实施科教兴国战略，强化现代化建设人才支撑的战略部署，教育引导大学生面向国家重大需求，踊跃投身科研攻关第一线，加速大学生科技创新成果向现实生产力转化，汇聚磅礴青春力量加快建设科技强国，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在第十八届“挑战杯”全国大学生课外学术科技作品竞赛框架下特举办“揭榜挂帅”专项赛。</w:t>
      </w:r>
    </w:p>
    <w:p>
      <w:pPr>
        <w:numPr>
          <w:numId w:val="0"/>
        </w:numPr>
        <w:ind w:firstLine="663" w:firstLineChars="200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一、办赛理念</w:t>
      </w:r>
    </w:p>
    <w:p>
      <w:pPr>
        <w:numPr>
          <w:ilvl w:val="0"/>
          <w:numId w:val="0"/>
        </w:numPr>
        <w:ind w:firstLine="660" w:firstLineChars="200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“揭榜挂帅”专项赛崇尚“英雄不论出处，谁有本事谁揭榜”，秉承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“以国家重大需求为导向、以竞争协同机制为手段、以解决实际问题为目标”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的思路，聚焦“卡脖子”技术，瞄准社会重大课题及现实问题等，聚天下英才而用之，以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“政企发榜、竞争揭榜、开榜签约”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的方式，由政府、企业等单位提需求出题，组委会面向高校广发“英雄帖”，学生团队打擂揭榜。</w:t>
      </w:r>
    </w:p>
    <w:p>
      <w:pPr>
        <w:keepNext w:val="0"/>
        <w:keepLines w:val="0"/>
        <w:widowControl/>
        <w:suppressLineNumbers w:val="0"/>
        <w:ind w:firstLine="660" w:firstLineChars="200"/>
        <w:jc w:val="left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“揭榜挂帅”专项赛坚持向中央部委、地方政府、行业协会、科研机构、企事业单位等公开征集榜单，架设政企校产学研深度融合的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桥梁；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坚持聚焦“卡脖子”技术，解决实际问题，构筑大学生投身关键核心技术攻坚战的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阵地；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坚持不唯地域、不唯学校、一视同仁、唯才是用，拓展大学生公平展示才华的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舞台；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坚持团队合作、协同创新、敢于亮剑、攻坚克难，搭建培养磨砺大学生科技自立自强精神的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kern w:val="0"/>
          <w:sz w:val="32"/>
          <w:szCs w:val="32"/>
          <w:lang w:val="en-US" w:eastAsia="zh-CN" w:bidi="ar"/>
        </w:rPr>
        <w:t>擂台。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 w:firstLine="663" w:firstLineChars="200"/>
        <w:jc w:val="left"/>
        <w:rPr>
          <w:rStyle w:val="6"/>
          <w:rFonts w:hint="eastAsia" w:ascii="黑体" w:hAnsi="黑体" w:eastAsia="黑体" w:cs="黑体"/>
          <w:b/>
          <w:bCs/>
          <w:color w:val="auto"/>
          <w:spacing w:val="5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/>
          <w:bCs/>
          <w:color w:val="auto"/>
          <w:spacing w:val="5"/>
          <w:kern w:val="0"/>
          <w:sz w:val="32"/>
          <w:szCs w:val="32"/>
          <w:lang w:val="en-US" w:eastAsia="zh-CN" w:bidi="ar"/>
        </w:rPr>
        <w:t>二、赛事主题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你来挑，我来战！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63" w:firstLineChars="20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三、参赛对象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12"/>
        <w:jc w:val="both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FF0000"/>
          <w:spacing w:val="5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2023年6月1日以前正式注册的全日制非成人教育的各类高等院校在校专科生、本科生、硕士研究生（不含在职研究生）均可申报作品参赛，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以个人或团队形式参赛均可，每个团队不超过10人，每件作品可由不超过3名教师指导完成。可以跨专业、跨校、跨地域组队。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每件作品仅由1所高校推报。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12"/>
        <w:jc w:val="both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每个学校选送参加专项赛的作品数不设限制，但同一作品不得同时参加主体赛事自然科学类学术论文、哲学社会科学类调查报告、科技发明制作作品评比。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0" w:right="0" w:rightChars="0" w:firstLine="663" w:firstLineChars="200"/>
        <w:jc w:val="both"/>
        <w:rPr>
          <w:rStyle w:val="6"/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  <w:lang w:val="en-US" w:eastAsia="zh-CN"/>
        </w:rPr>
        <w:t>赛事安排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200" w:right="0" w:rightChars="0" w:firstLine="331" w:firstLineChars="1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</w:pPr>
      <w:r>
        <w:rPr>
          <w:rStyle w:val="6"/>
          <w:rFonts w:hint="eastAsia" w:ascii="楷体" w:hAnsi="楷体" w:eastAsia="楷体" w:cs="楷体"/>
          <w:b/>
          <w:bCs/>
          <w:color w:val="auto"/>
          <w:spacing w:val="5"/>
          <w:sz w:val="32"/>
          <w:szCs w:val="32"/>
          <w:lang w:val="en-US" w:eastAsia="zh-CN"/>
        </w:rPr>
        <w:t>1.</w:t>
      </w:r>
      <w:r>
        <w:rPr>
          <w:rStyle w:val="6"/>
          <w:rFonts w:hint="eastAsia" w:ascii="楷体" w:hAnsi="楷体" w:eastAsia="楷体" w:cs="楷体"/>
          <w:b/>
          <w:bCs/>
          <w:color w:val="auto"/>
          <w:spacing w:val="5"/>
          <w:sz w:val="32"/>
          <w:szCs w:val="32"/>
        </w:rPr>
        <w:t>征榜</w:t>
      </w:r>
    </w:p>
    <w:p>
      <w:pPr>
        <w:numPr>
          <w:ilvl w:val="0"/>
          <w:numId w:val="0"/>
        </w:numPr>
        <w:ind w:firstLine="663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</w:rPr>
        <w:t>2022年12月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面向中央部委、地方政府、行业协会、科研机构、企事业单位等广泛征集选题（数量不限）。出题方根据实际需求，向组委会提交选题。选题应聚焦科技发展前沿和关键核心技术、哲学社会科学领域的重大课题和现实问题，具备科研攻关条件，具有实际应用价值。出题方应为赛事组织提供必要支持，为学生攻关答题提供必需保障，可为获奖团队提供有吸引力的奖励措施（如奖金、实习就业、实践调研、产教融合等），引领鼓励更多学科背景学生想参与、能攻关、做出彩。组委会综合专家意见，进行严格评估，择优确定比赛榜单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楷体" w:hAnsi="楷体" w:eastAsia="楷体" w:cs="楷体"/>
          <w:b/>
          <w:bCs/>
          <w:color w:val="auto"/>
          <w:spacing w:val="5"/>
          <w:sz w:val="32"/>
          <w:szCs w:val="32"/>
        </w:rPr>
        <w:t>2.发榜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</w:rPr>
        <w:t>2023年1月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组委会公布竞赛榜单，面向全国高校学生广发“英雄帖”。各省级团委“挑战杯”竞赛组织协调委员会和高校“挑战杯”竞赛组织协调机构广泛宣传、组织发动，鼓励学生团队参与揭榜答题。</w:t>
      </w:r>
    </w:p>
    <w:tbl>
      <w:tblPr>
        <w:tblStyle w:val="4"/>
        <w:tblpPr w:leftFromText="180" w:rightFromText="180" w:vertAnchor="text" w:horzAnchor="page" w:tblpX="4482" w:tblpY="1256"/>
        <w:tblOverlap w:val="never"/>
        <w:tblW w:w="2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0" w:type="pct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CD0B0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6"/>
                <w:rFonts w:hint="eastAsia" w:ascii="宋体" w:hAnsi="宋体" w:eastAsia="宋体" w:cs="宋体"/>
                <w:sz w:val="32"/>
                <w:szCs w:val="32"/>
              </w:rPr>
              <w:t>“揭榜挂帅”专项赛榜单</w:t>
            </w:r>
          </w:p>
        </w:tc>
      </w:tr>
    </w:tbl>
    <w:p>
      <w:pPr>
        <w:numPr>
          <w:ilvl w:val="0"/>
          <w:numId w:val="0"/>
        </w:numPr>
        <w:ind w:firstLine="6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</w:pPr>
    </w:p>
    <w:p>
      <w:pPr>
        <w:numPr>
          <w:ilvl w:val="0"/>
          <w:numId w:val="0"/>
        </w:numPr>
        <w:ind w:firstLine="240" w:firstLineChars="200"/>
        <w:rPr>
          <w:rFonts w:ascii="宋体" w:hAnsi="宋体" w:eastAsia="宋体" w:cs="宋体"/>
          <w:kern w:val="0"/>
          <w:sz w:val="12"/>
          <w:szCs w:val="12"/>
          <w:lang w:val="en-US" w:eastAsia="zh-CN" w:bidi="ar"/>
        </w:rPr>
      </w:pPr>
      <w:r>
        <w:rPr>
          <w:rFonts w:ascii="宋体" w:hAnsi="宋体" w:eastAsia="宋体" w:cs="宋体"/>
          <w:kern w:val="0"/>
          <w:sz w:val="12"/>
          <w:szCs w:val="12"/>
          <w:lang w:val="en-US" w:eastAsia="zh-CN" w:bidi="ar"/>
        </w:rPr>
        <w:drawing>
          <wp:inline distT="0" distB="0" distL="114300" distR="114300">
            <wp:extent cx="4415790" cy="9594215"/>
            <wp:effectExtent l="0" t="0" r="381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9594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方正仿宋_GB2312" w:hAnsi="方正仿宋_GB2312" w:eastAsia="方正仿宋_GB2312" w:cs="方正仿宋_GB2312"/>
          <w:b/>
          <w:bCs/>
          <w:color w:val="FF0000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pacing w:val="5"/>
          <w:kern w:val="2"/>
          <w:sz w:val="32"/>
          <w:szCs w:val="32"/>
          <w:lang w:val="en-US" w:eastAsia="zh-CN" w:bidi="ar-SA"/>
        </w:rPr>
        <w:t>针对上述项目榜单，现面向全国高校学生广发“英雄帖”，欢迎各参赛团队选择榜单中的题目开展研发攻关！</w:t>
      </w:r>
    </w:p>
    <w:p>
      <w:pPr>
        <w:numPr>
          <w:ilvl w:val="0"/>
          <w:numId w:val="0"/>
        </w:numPr>
        <w:ind w:firstLine="6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楷体" w:hAnsi="楷体" w:eastAsia="楷体" w:cs="楷体"/>
          <w:b/>
          <w:bCs/>
          <w:color w:val="auto"/>
          <w:spacing w:val="5"/>
          <w:sz w:val="32"/>
          <w:szCs w:val="32"/>
        </w:rPr>
        <w:t>3.竞榜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</w:rPr>
        <w:t>2023年1月-2023年6月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各参赛团队选择榜单中的题目开展科研攻关。各高校“挑战杯”竞赛组织协调机构要积极组织学生参赛，安排有关老师给予指导，为参赛团队提供支持保障。6月15日前，向组委会提交作品。</w:t>
      </w:r>
    </w:p>
    <w:p>
      <w:pPr>
        <w:numPr>
          <w:ilvl w:val="0"/>
          <w:numId w:val="0"/>
        </w:numPr>
        <w:ind w:firstLine="6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4.</w:t>
      </w:r>
      <w:r>
        <w:rPr>
          <w:rStyle w:val="6"/>
          <w:rFonts w:hint="eastAsia" w:ascii="楷体" w:hAnsi="楷体" w:eastAsia="楷体" w:cs="楷体"/>
          <w:b/>
          <w:bCs/>
          <w:color w:val="auto"/>
          <w:spacing w:val="5"/>
          <w:sz w:val="32"/>
          <w:szCs w:val="32"/>
        </w:rPr>
        <w:t>评榜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</w:rPr>
        <w:t>2023年7月-8月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组委会和出题方共同开展初评和复评。每个选题原则上分别评出特等奖5个，一、二、三等奖若干。获得特等奖的团队晋级最终“擂台赛”。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楷体" w:hAnsi="楷体" w:eastAsia="楷体" w:cs="楷体"/>
          <w:b/>
          <w:bCs/>
          <w:color w:val="auto"/>
          <w:spacing w:val="5"/>
          <w:sz w:val="32"/>
          <w:szCs w:val="32"/>
        </w:rPr>
        <w:t>5.夺榜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</w:rPr>
        <w:t>2023年8月-10月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每个选题晋级团队完善作品，冲刺攻关准备争夺“擂主”。各出题方安排专门团队提供帮助和指导。在“挑战杯”终审决赛期间，举办“擂台赛”决出最终“擂主”。通过现场展示和答辩，对榜单的每个选题原则上评出1个“擂主”。出题方与“擂主”团队现场签约并给予奖励。</w:t>
      </w:r>
    </w:p>
    <w:p>
      <w:pPr>
        <w:numPr>
          <w:numId w:val="0"/>
        </w:numPr>
        <w:ind w:firstLine="663" w:firstLineChars="200"/>
        <w:rPr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  <w:lang w:val="en-US" w:eastAsia="zh-CN"/>
        </w:rPr>
        <w:t>五、评选事项</w:t>
      </w:r>
    </w:p>
    <w:p>
      <w:pPr>
        <w:numPr>
          <w:ilvl w:val="0"/>
          <w:numId w:val="0"/>
        </w:numPr>
        <w:ind w:firstLine="660" w:firstLineChars="200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组委会统筹协调出题单位和有关方面专家共同开展评审工作。评审侧重考量作品的契合度和完成度，项目方案的创新性、科学性、可行性，项目团队协作情况等。</w:t>
      </w:r>
    </w:p>
    <w:p>
      <w:pPr>
        <w:numPr>
          <w:numId w:val="0"/>
        </w:numPr>
        <w:ind w:leftChars="0" w:firstLine="663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六、奖项设置</w:t>
      </w:r>
    </w:p>
    <w:p>
      <w:pPr>
        <w:numPr>
          <w:numId w:val="0"/>
        </w:numPr>
        <w:ind w:firstLine="6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 每个发榜题目分别根据申报数量原则上设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5个特等奖，一、二、三等奖若干。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原则上每个选题决出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1个“擂主”。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获奖团队可获得由组委会和出题方提供的相关奖励。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   2.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将“揭榜挂帅”获奖情况按照适当分值计入第十八届“挑战杯”全国大学生课外学术科技作品竞赛学校团体总分（以后续发布的本届“挑战杯”竞赛章程为准），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</w:rPr>
        <w:t>鼓励更广地域、更多省份、更多高校的学子积极参与。</w:t>
      </w:r>
    </w:p>
    <w:p>
      <w:pPr>
        <w:numPr>
          <w:numId w:val="0"/>
        </w:numPr>
        <w:ind w:leftChars="0" w:firstLine="663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七、其他</w:t>
      </w:r>
    </w:p>
    <w:p>
      <w:pPr>
        <w:numPr>
          <w:ilvl w:val="0"/>
          <w:numId w:val="0"/>
        </w:numPr>
        <w:ind w:leftChars="0" w:firstLine="660" w:firstLineChars="200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出题单位和参赛者须遵守赛事组委会的规定。出题单位和参赛者在提交选题和作品前要签署有关承诺书。参赛者对参赛作品须享有完全知识产权，无权利瑕疵及权属争议。</w:t>
      </w:r>
    </w:p>
    <w:p>
      <w:pPr>
        <w:numPr>
          <w:ilvl w:val="0"/>
          <w:numId w:val="0"/>
        </w:numPr>
        <w:ind w:leftChars="0" w:firstLine="660" w:firstLineChars="200"/>
        <w:rPr>
          <w:rStyle w:val="6"/>
          <w:rFonts w:hint="default" w:ascii="方正仿宋_GB2312" w:hAnsi="方正仿宋_GB2312" w:eastAsia="方正仿宋_GB2312" w:cs="方正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63" w:firstLineChars="200"/>
        <w:rPr>
          <w:rStyle w:val="6"/>
          <w:rFonts w:hint="default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pacing w:val="5"/>
          <w:sz w:val="32"/>
          <w:szCs w:val="32"/>
          <w:lang w:val="en-US" w:eastAsia="zh-CN"/>
        </w:rPr>
        <w:t>附件：第十八届“挑战杯”竞赛“揭榜挂帅”专项赛榜单选题比赛方案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3DFF9-D22A-458E-AE3B-3EA476E0CC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534594-630C-405F-9042-01C30EEB1A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CFC414-0C32-499F-A980-5C933BC349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831C15-7CE9-4442-94DD-1FC6CFA5C4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F4B82"/>
    <w:multiLevelType w:val="singleLevel"/>
    <w:tmpl w:val="E92F4B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mMwNjM1OTNlMzE1MzgwOTg2YzNmZGRhY2EzZjQifQ=="/>
  </w:docVars>
  <w:rsids>
    <w:rsidRoot w:val="69FC409D"/>
    <w:rsid w:val="004A0289"/>
    <w:rsid w:val="0E172295"/>
    <w:rsid w:val="0F2C34DF"/>
    <w:rsid w:val="139B7146"/>
    <w:rsid w:val="2A8606BE"/>
    <w:rsid w:val="2ED65BD9"/>
    <w:rsid w:val="4DD72C24"/>
    <w:rsid w:val="525E35BB"/>
    <w:rsid w:val="54D25223"/>
    <w:rsid w:val="553D1BAE"/>
    <w:rsid w:val="59EA6DB2"/>
    <w:rsid w:val="5E6A13A1"/>
    <w:rsid w:val="660432CA"/>
    <w:rsid w:val="67026774"/>
    <w:rsid w:val="69405E80"/>
    <w:rsid w:val="699D27C3"/>
    <w:rsid w:val="69FC409D"/>
    <w:rsid w:val="714F7B45"/>
    <w:rsid w:val="748B2D30"/>
    <w:rsid w:val="76514FFC"/>
    <w:rsid w:val="796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宋体"/>
      <w:b/>
      <w:bCs/>
      <w:kern w:val="44"/>
      <w:sz w:val="36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qFormat/>
    <w:uiPriority w:val="9"/>
    <w:rPr>
      <w:rFonts w:ascii="Calibri" w:hAnsi="Calibri" w:eastAsia="宋体" w:cs="宋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1667</Words>
  <Characters>1700</Characters>
  <Lines>0</Lines>
  <Paragraphs>0</Paragraphs>
  <TotalTime>18</TotalTime>
  <ScaleCrop>false</ScaleCrop>
  <LinksUpToDate>false</LinksUpToDate>
  <CharactersWithSpaces>1718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2023-02-10T13:03:00Z</dcterms:created>
  <dc:creator>恬静ヾ</dc:creator>
  <cp:lastModifiedBy>  　刺鸟 ˉ</cp:lastModifiedBy>
  <dcterms:modified xsi:type="dcterms:W3CDTF">2023-02-20T08:03:05Z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E001EED6B64F405CB2BA57AC01FF57EB</vt:lpwstr>
  </property>
</Properties>
</file>