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40" w:lineRule="exact"/>
        <w:jc w:val="center"/>
        <w:rPr>
          <w:rFonts w:ascii="方正小标宋简体" w:hAnsi="方正小标宋简体" w:eastAsia="方正小标宋简体" w:cs="方正小标宋简体"/>
          <w:bCs/>
          <w:color w:val="FF0000"/>
          <w:spacing w:val="40"/>
          <w:w w:val="75"/>
          <w:sz w:val="112"/>
          <w:szCs w:val="112"/>
        </w:rPr>
      </w:pPr>
      <w:bookmarkStart w:id="0" w:name="bookmark4"/>
      <w:bookmarkStart w:id="1" w:name="bookmark5"/>
      <w:bookmarkStart w:id="2" w:name="bookmark3"/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40"/>
          <w:w w:val="65"/>
          <w:sz w:val="96"/>
          <w:szCs w:val="96"/>
        </w:rPr>
        <w:t>贵州商学院教务处文件</w:t>
      </w:r>
    </w:p>
    <w:p>
      <w:pPr>
        <w:spacing w:line="5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00" w:lineRule="exact"/>
        <w:rPr>
          <w:rFonts w:ascii="仿宋" w:hAnsi="仿宋" w:eastAsia="仿宋"/>
          <w:color w:val="000000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  <w:t>黔商院教发〔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2021〕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号</w:t>
      </w:r>
    </w:p>
    <w:p>
      <w:pPr>
        <w:spacing w:line="500" w:lineRule="exact"/>
        <w:jc w:val="center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95885</wp:posOffset>
                </wp:positionV>
                <wp:extent cx="5706110" cy="0"/>
                <wp:effectExtent l="0" t="12700" r="8890" b="1587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85pt;margin-top:7.55pt;height:0pt;width:449.3pt;z-index:-251656192;mso-width-relative:page;mso-height-relative:page;" filled="f" stroked="t" coordsize="21600,21600" o:gfxdata="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LUJ81gAAAAkBAAAPAAAAAAAAAAEAIAAAACIAAABkcnMvZG93bnJldi54bWxQSwECFAAU&#10;AAAACACHTuJA0UCaYvMBAADn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95885</wp:posOffset>
                </wp:positionV>
                <wp:extent cx="5706110" cy="0"/>
                <wp:effectExtent l="0" t="12700" r="8890" b="1587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611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85pt;margin-top:7.55pt;height:0pt;width:449.3pt;z-index:-251657216;mso-width-relative:page;mso-height-relative:page;" filled="f" stroked="t" coordsize="21600,21600" o:gfxdata="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7LUJ81gAAAAkBAAAPAAAAAAAAAAEAIAAAACIAAABkcnMvZG93bnJldi54bWxQSwECFAAU&#10;AAAACACHTuJAmSS8yvMBAADnAwAADgAAAAAAAAABACAAAAAlAQAAZHJzL2Uyb0RvYy54bWxQSwUG&#10;AAAAAAYABgBZAQAAi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  <w:bookmarkEnd w:id="0"/>
      <w:bookmarkEnd w:id="1"/>
      <w:bookmarkEnd w:id="2"/>
    </w:p>
    <w:p>
      <w:pPr>
        <w:spacing w:line="500" w:lineRule="exact"/>
        <w:jc w:val="center"/>
      </w:pPr>
    </w:p>
    <w:p>
      <w:pPr>
        <w:jc w:val="center"/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关于</w:t>
      </w:r>
      <w:r>
        <w:rPr>
          <w:rFonts w:hint="eastAsia" w:ascii="宋体" w:hAnsi="宋体" w:eastAsia="宋体"/>
          <w:b/>
          <w:bCs w:val="0"/>
          <w:sz w:val="44"/>
          <w:szCs w:val="44"/>
          <w:lang w:eastAsia="zh-CN"/>
        </w:rPr>
        <w:t>贵州商学院</w:t>
      </w:r>
      <w:r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  <w:t>2021-2022学年第一学期</w:t>
      </w:r>
    </w:p>
    <w:p>
      <w:pPr>
        <w:jc w:val="center"/>
        <w:rPr>
          <w:rFonts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  <w:t>开学</w:t>
      </w:r>
      <w:r>
        <w:rPr>
          <w:rFonts w:hint="eastAsia" w:ascii="宋体" w:hAnsi="宋体" w:eastAsia="宋体"/>
          <w:b/>
          <w:bCs w:val="0"/>
          <w:sz w:val="44"/>
          <w:szCs w:val="44"/>
          <w:lang w:eastAsia="zh-CN"/>
        </w:rPr>
        <w:t>补考</w:t>
      </w:r>
      <w:r>
        <w:rPr>
          <w:rFonts w:hint="eastAsia" w:ascii="宋体" w:hAnsi="宋体" w:eastAsia="宋体"/>
          <w:b/>
          <w:bCs w:val="0"/>
          <w:sz w:val="44"/>
          <w:szCs w:val="44"/>
        </w:rPr>
        <w:t>的通知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各二级学院</w:t>
      </w:r>
      <w:r>
        <w:rPr>
          <w:rFonts w:hint="eastAsia" w:ascii="仿宋" w:hAnsi="仿宋" w:eastAsia="仿宋"/>
          <w:sz w:val="32"/>
          <w:szCs w:val="32"/>
          <w:lang w:eastAsia="zh-CN"/>
        </w:rPr>
        <w:t>、教学部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2021-2022学年第一学期开学补考考试即将开始，</w:t>
      </w:r>
      <w:r>
        <w:rPr>
          <w:rFonts w:hint="eastAsia" w:ascii="仿宋" w:hAnsi="仿宋" w:eastAsia="仿宋"/>
          <w:sz w:val="32"/>
          <w:szCs w:val="32"/>
          <w:lang w:eastAsia="zh-CN"/>
        </w:rPr>
        <w:t>请各二级学院、教学部及时通知到学生及监考教师按时参考、诚信参考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现将有关事宜通知如下：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一、补考时间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/>
          <w:sz w:val="32"/>
          <w:szCs w:val="32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--9月10日，具体安排见附件1、2、3、4、5、6、7、8。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二、补考成绩录入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本次补考成绩录入截止时间为9月20日，请各二级学院</w:t>
      </w:r>
      <w:r>
        <w:rPr>
          <w:rFonts w:hint="eastAsia" w:ascii="仿宋" w:hAnsi="仿宋" w:eastAsia="仿宋"/>
          <w:sz w:val="32"/>
          <w:szCs w:val="32"/>
          <w:lang w:eastAsia="zh-CN"/>
        </w:rPr>
        <w:t>、教学部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通知阅卷老师按时提交。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三、试卷存档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各二级学院</w:t>
      </w:r>
      <w:r>
        <w:rPr>
          <w:rFonts w:hint="eastAsia" w:ascii="仿宋" w:hAnsi="仿宋" w:eastAsia="仿宋"/>
          <w:sz w:val="32"/>
          <w:szCs w:val="32"/>
          <w:lang w:eastAsia="zh-CN"/>
        </w:rPr>
        <w:t>、教学部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在补考工作完成后将试卷按要求进行装订存档。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四、严肃考风考纪、做好考前诚信教育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二级学院、教学部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要切实组织广大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学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生认真学习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《贵州商学院学生违纪处分规定》（黔商院发〔2021〕56号），尤其是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《贵州商学院学士学位授予工作细则（修订）》（黔商院发〔2021〕11号）中第七条：在校期间有考试作弊行为的，取消学位授予资格。</w:t>
      </w:r>
    </w:p>
    <w:p>
      <w:pPr>
        <w:widowControl/>
        <w:ind w:firstLine="640" w:firstLineChars="200"/>
        <w:jc w:val="left"/>
        <w:rPr>
          <w:rFonts w:hint="default" w:ascii="仿宋" w:hAnsi="仿宋" w:eastAsia="仿宋" w:cs="仿宋"/>
          <w:kern w:val="0"/>
          <w:sz w:val="32"/>
          <w:szCs w:val="32"/>
        </w:rPr>
      </w:pP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各学院要组织开展对学生进行考试诚信教育，积极弘扬正气，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使学生“知晓红线、明确底线”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形成良好的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考试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风气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加强违纪处理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，考试过程中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若发现有违反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《贵州商学院学生违纪处分规定》（黔商院发〔2021〕56号）</w:t>
      </w:r>
      <w:r>
        <w:rPr>
          <w:rFonts w:hint="default" w:ascii="仿宋" w:hAnsi="仿宋" w:eastAsia="仿宋" w:cs="仿宋"/>
          <w:kern w:val="0"/>
          <w:sz w:val="32"/>
          <w:szCs w:val="32"/>
          <w:lang w:eastAsia="zh-CN"/>
        </w:rPr>
        <w:t>的事实，应严格要求、第一时间申报处理，做到“绝不包庇、绝不姑息、绝不耽误”。引导学生自觉遵守学校规定，实现学生“不敢作弊、不能作弊、不愿作弊”，营造良好学风。促进学风建设质量提升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(三）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严格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监考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纪律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监考人员</w:t>
      </w:r>
      <w:r>
        <w:rPr>
          <w:rFonts w:hint="eastAsia" w:ascii="仿宋" w:hAnsi="仿宋" w:eastAsia="仿宋" w:cs="仿宋"/>
          <w:kern w:val="0"/>
          <w:sz w:val="32"/>
          <w:szCs w:val="32"/>
        </w:rPr>
        <w:t>必须坚守岗位，认真履行职责。不得擅自离开考场，不得做与监考无关的事情。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要严肃考场纪律，严防学生手机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作弊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>、相互抄袭、冒名顶替等作弊现象发生。</w:t>
      </w:r>
    </w:p>
    <w:p>
      <w:pPr>
        <w:widowControl/>
        <w:ind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                       </w:t>
      </w:r>
    </w:p>
    <w:p>
      <w:pPr>
        <w:spacing w:line="560" w:lineRule="exact"/>
        <w:ind w:firstLine="3200" w:firstLineChars="10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贵州</w:t>
      </w:r>
      <w:r>
        <w:rPr>
          <w:rFonts w:hint="eastAsia" w:ascii="仿宋" w:hAnsi="仿宋" w:eastAsia="仿宋"/>
          <w:sz w:val="32"/>
          <w:szCs w:val="32"/>
        </w:rPr>
        <w:t>商学院教务处</w:t>
      </w:r>
    </w:p>
    <w:p>
      <w:pPr>
        <w:spacing w:line="560" w:lineRule="exact"/>
        <w:ind w:firstLine="42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 xml:space="preserve">              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8月27日</w:t>
      </w:r>
    </w:p>
    <w:p>
      <w:pPr>
        <w:spacing w:line="560" w:lineRule="exact"/>
        <w:ind w:firstLine="420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附件:</w:t>
      </w:r>
      <w:bookmarkStart w:id="3" w:name="_GoBack"/>
      <w:bookmarkEnd w:id="3"/>
    </w:p>
    <w:p>
      <w:pPr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1.贵州商学院2021-2022学年第一学期公共课开学补考安排表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2.贵州商学院2021-2022学年第一学期机考开学补考安排表（马克思主义学院）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3.贵州商学院2021-2022学年第一学期专业课开学补考安排表（会计学院）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4.贵州商学院2021-2022学年第一学期专业课开学补考安排表（计算机与信息工程学院）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5.贵州商学院2021-2022学年第一学期专业课开学补考安排表（管理学院）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6.贵州商学院2021-2022学年第一学期专业课开学补考安排表（经济与金融学院）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7.贵州商学院2021-2022学年第一学期专业课开学补考安排表(文化与艺术传媒学院）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8.贵州商学院2021-2022学年第一学期专业课开学补考安排表（旅游管理学院）</w:t>
      </w:r>
    </w:p>
    <w:p>
      <w:pPr>
        <w:pStyle w:val="10"/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9.贵州商学院学生违纪处理登记表</w:t>
      </w:r>
    </w:p>
    <w:p>
      <w:pPr>
        <w:pStyle w:val="10"/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/>
          <w:sz w:val="32"/>
          <w:szCs w:val="32"/>
          <w:lang w:eastAsia="zh-CN"/>
        </w:rPr>
        <w:t>贵州商学院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考试规程(试行）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</w:t>
      </w: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</w:t>
      </w: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07C97"/>
    <w:rsid w:val="01F8632C"/>
    <w:rsid w:val="0D836E01"/>
    <w:rsid w:val="183C4000"/>
    <w:rsid w:val="1A3D7DDE"/>
    <w:rsid w:val="21050E30"/>
    <w:rsid w:val="23837F30"/>
    <w:rsid w:val="24A1001F"/>
    <w:rsid w:val="26393260"/>
    <w:rsid w:val="28564B18"/>
    <w:rsid w:val="2AB332E2"/>
    <w:rsid w:val="30E9398B"/>
    <w:rsid w:val="34314D5C"/>
    <w:rsid w:val="35927C4B"/>
    <w:rsid w:val="37540711"/>
    <w:rsid w:val="37EE2D17"/>
    <w:rsid w:val="3A546032"/>
    <w:rsid w:val="3ADA031E"/>
    <w:rsid w:val="3FA22524"/>
    <w:rsid w:val="3FE07C97"/>
    <w:rsid w:val="42905685"/>
    <w:rsid w:val="4D28549E"/>
    <w:rsid w:val="4E1A4AB3"/>
    <w:rsid w:val="4E6A39C6"/>
    <w:rsid w:val="508B2C8F"/>
    <w:rsid w:val="5EFE70C9"/>
    <w:rsid w:val="638B72AA"/>
    <w:rsid w:val="6A4A48AC"/>
    <w:rsid w:val="6F4F1233"/>
    <w:rsid w:val="734232E0"/>
    <w:rsid w:val="76644F7F"/>
    <w:rsid w:val="7844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Hyperlink"/>
    <w:basedOn w:val="4"/>
    <w:qFormat/>
    <w:uiPriority w:val="0"/>
    <w:rPr>
      <w:color w:val="0000FF"/>
      <w:u w:val="none"/>
    </w:rPr>
  </w:style>
  <w:style w:type="character" w:customStyle="1" w:styleId="8">
    <w:name w:val="item-name"/>
    <w:basedOn w:val="4"/>
    <w:qFormat/>
    <w:uiPriority w:val="0"/>
  </w:style>
  <w:style w:type="character" w:customStyle="1" w:styleId="9">
    <w:name w:val="item-name1"/>
    <w:basedOn w:val="4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2019-12-30T02:53:00Z</dcterms:created>
  <dc:creator>刘晓晖</dc:creator>
  <cp:lastModifiedBy>刘岚</cp:lastModifiedBy>
  <cp:lastPrinted>2019-12-30T05:37:00Z</cp:lastPrinted>
  <dcterms:modified xsi:type="dcterms:W3CDTF">2021-08-27T01:49:10Z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85A81A8DBE5244CFB4CDB84346EDB243</vt:lpwstr>
  </property>
</Properties>
</file>