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40" w:lineRule="exac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附件</w:t>
      </w:r>
      <w:r>
        <w:rPr>
          <w:rFonts w:hint="eastAsia" w:ascii="Times New Roman" w:hAnsi="Times New Roman" w:eastAsia="黑体" w:cs="Times New Roman"/>
          <w:sz w:val="28"/>
          <w:szCs w:val="28"/>
          <w:lang w:val="en-US" w:eastAsia="zh-CN"/>
        </w:rPr>
        <w:t>21</w:t>
      </w:r>
      <w:r>
        <w:rPr>
          <w:rFonts w:hint="default" w:ascii="Times New Roman" w:hAnsi="Times New Roman" w:eastAsia="黑体" w:cs="Times New Roman"/>
          <w:sz w:val="28"/>
          <w:szCs w:val="28"/>
        </w:rPr>
        <w:t>：</w:t>
      </w: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default" w:ascii="Times New Roman" w:hAnsi="Times New Roman" w:eastAsia="方正小标宋简体" w:cs="Times New Roman"/>
          <w:spacing w:val="-20"/>
          <w:sz w:val="44"/>
          <w:szCs w:val="44"/>
        </w:rPr>
      </w:pPr>
      <w:r>
        <w:rPr>
          <w:rFonts w:hint="default" w:ascii="Times New Roman" w:hAnsi="Times New Roman" w:eastAsia="方正小标宋简体" w:cs="Times New Roman"/>
          <w:spacing w:val="-20"/>
          <w:sz w:val="44"/>
          <w:szCs w:val="44"/>
        </w:rPr>
        <w:t>贵州省高等学校教师教学质量评估指标体系</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使用说明：</w:t>
      </w:r>
    </w:p>
    <w:p>
      <w:pPr>
        <w:pStyle w:val="2"/>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1.整个体系分为四个部分：教学业绩评价（由学校组织进行评价），领导评价（领导指校、科、室领导），同行评价（同行指学校组织的5人以上同行专家），学生评价（学生指课堂教学时的全体学生）。采取权重与具体分数结合，制定出体现权重的积分，即教学业绩20%，满分20分；领导20%，满分20分；同行20%，满分20分；学生40%，满分40分；总计100%，100分。</w:t>
      </w:r>
    </w:p>
    <w:p>
      <w:pPr>
        <w:pStyle w:val="2"/>
        <w:keepNext w:val="0"/>
        <w:keepLines w:val="0"/>
        <w:pageBreakBefore w:val="0"/>
        <w:widowControl w:val="0"/>
        <w:kinsoku/>
        <w:wordWrap/>
        <w:overflowPunct/>
        <w:topLinePunct w:val="0"/>
        <w:autoSpaceDE/>
        <w:autoSpaceDN/>
        <w:bidi w:val="0"/>
        <w:adjustRightInd/>
        <w:spacing w:line="540" w:lineRule="exact"/>
        <w:ind w:firstLine="480" w:firstLineChars="150"/>
        <w:jc w:val="left"/>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2.教师教学质量评价总分以四部分平均分累加计算。</w:t>
      </w:r>
    </w:p>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3.各校组建教师专业技术职务评审推荐工作组，由学校领导、教师代表、学生代表和聘请校外专家代表组成，根据本申报评审条件和教学质量评估指标体系制定本校《教师专业技术职务评审推荐教师教育教学业绩考核评价方案》，开展评价推荐工作。</w:t>
      </w:r>
    </w:p>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4.在全面考核、综合评价的基础上，考核评价小组对每一个申报人的教学实绩、工作业绩和主要贡献等提出考核评价意见，并在校内对申报人任现职以来的教学业绩和主要贡献等考核评价业绩和分数一并进行公示。</w:t>
      </w:r>
    </w:p>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2"/>
          <w:sz w:val="32"/>
          <w:szCs w:val="32"/>
        </w:rPr>
        <w:t>5. 按上述要求和规定程序，将教学评价积分表和相关佐证材料一并装订上报，未按照规定程序开展考核评价工作的，不予进行评审。</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仿宋" w:cs="Times New Roman"/>
          <w:b/>
          <w:sz w:val="36"/>
          <w:szCs w:val="36"/>
        </w:rPr>
      </w:pPr>
      <w:r>
        <w:rPr>
          <w:rFonts w:hint="default" w:ascii="Times New Roman" w:hAnsi="Times New Roman" w:eastAsia="仿宋" w:cs="Times New Roman"/>
          <w:b/>
          <w:sz w:val="36"/>
          <w:szCs w:val="36"/>
        </w:rPr>
        <w:t>教师教学质量评估指标体系</w:t>
      </w:r>
    </w:p>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（一）对教师教学业绩的评价</w:t>
      </w:r>
    </w:p>
    <w:tbl>
      <w:tblPr>
        <w:tblStyle w:val="3"/>
        <w:tblW w:w="883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72"/>
        <w:gridCol w:w="1417"/>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rPr>
        <w:tc>
          <w:tcPr>
            <w:tcW w:w="8830" w:type="dxa"/>
            <w:gridSpan w:val="3"/>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被评教师：           学科：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0" w:hRule="atLeast"/>
        </w:trPr>
        <w:tc>
          <w:tcPr>
            <w:tcW w:w="4972"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jc w:val="center"/>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评价要素</w:t>
            </w:r>
          </w:p>
        </w:tc>
        <w:tc>
          <w:tcPr>
            <w:tcW w:w="1417"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权重积分</w:t>
            </w:r>
          </w:p>
        </w:tc>
        <w:tc>
          <w:tcPr>
            <w:tcW w:w="2441"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评价记分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0" w:hRule="atLeast"/>
        </w:trPr>
        <w:tc>
          <w:tcPr>
            <w:tcW w:w="4972"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教学工作量</w:t>
            </w:r>
          </w:p>
        </w:tc>
        <w:tc>
          <w:tcPr>
            <w:tcW w:w="1417"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4分</w:t>
            </w:r>
          </w:p>
        </w:tc>
        <w:tc>
          <w:tcPr>
            <w:tcW w:w="2441"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0" w:hRule="atLeast"/>
        </w:trPr>
        <w:tc>
          <w:tcPr>
            <w:tcW w:w="4972"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教学、科研成果奖</w:t>
            </w:r>
          </w:p>
        </w:tc>
        <w:tc>
          <w:tcPr>
            <w:tcW w:w="1417"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4分</w:t>
            </w:r>
          </w:p>
        </w:tc>
        <w:tc>
          <w:tcPr>
            <w:tcW w:w="2441"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0" w:hRule="atLeast"/>
        </w:trPr>
        <w:tc>
          <w:tcPr>
            <w:tcW w:w="4972"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校级以上表彰</w:t>
            </w:r>
          </w:p>
        </w:tc>
        <w:tc>
          <w:tcPr>
            <w:tcW w:w="1417"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4分</w:t>
            </w:r>
          </w:p>
        </w:tc>
        <w:tc>
          <w:tcPr>
            <w:tcW w:w="2441"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0" w:hRule="atLeast"/>
        </w:trPr>
        <w:tc>
          <w:tcPr>
            <w:tcW w:w="4972"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论文、论著、专利等</w:t>
            </w:r>
          </w:p>
        </w:tc>
        <w:tc>
          <w:tcPr>
            <w:tcW w:w="1417"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4分</w:t>
            </w:r>
          </w:p>
        </w:tc>
        <w:tc>
          <w:tcPr>
            <w:tcW w:w="2441"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3" w:hRule="atLeast"/>
        </w:trPr>
        <w:tc>
          <w:tcPr>
            <w:tcW w:w="4972"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研究生导师、班主任、辅导员、支援农村教学工作、指导的学生获奖等</w:t>
            </w:r>
          </w:p>
        </w:tc>
        <w:tc>
          <w:tcPr>
            <w:tcW w:w="1417"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4分</w:t>
            </w:r>
          </w:p>
        </w:tc>
        <w:tc>
          <w:tcPr>
            <w:tcW w:w="2441"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4,3,2,1,0</w:t>
            </w:r>
          </w:p>
        </w:tc>
      </w:tr>
    </w:tbl>
    <w:p>
      <w:pPr>
        <w:pStyle w:val="2"/>
        <w:keepNext w:val="0"/>
        <w:keepLines w:val="0"/>
        <w:pageBreakBefore w:val="0"/>
        <w:widowControl w:val="0"/>
        <w:kinsoku/>
        <w:wordWrap/>
        <w:overflowPunct/>
        <w:topLinePunct w:val="0"/>
        <w:autoSpaceDE/>
        <w:autoSpaceDN/>
        <w:bidi w:val="0"/>
        <w:adjustRightInd/>
        <w:spacing w:line="540" w:lineRule="exact"/>
        <w:textAlignment w:val="auto"/>
        <w:rPr>
          <w:rFonts w:hint="default" w:ascii="Times New Roman" w:hAnsi="Times New Roman" w:eastAsia="仿宋" w:cs="Times New Roman"/>
          <w:kern w:val="2"/>
          <w:sz w:val="32"/>
          <w:szCs w:val="32"/>
        </w:rPr>
      </w:pPr>
    </w:p>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（二）领导对教师教学质量的评价</w:t>
      </w:r>
    </w:p>
    <w:tbl>
      <w:tblPr>
        <w:tblStyle w:val="3"/>
        <w:tblW w:w="883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86"/>
        <w:gridCol w:w="1624"/>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trPr>
        <w:tc>
          <w:tcPr>
            <w:tcW w:w="8830" w:type="dxa"/>
            <w:gridSpan w:val="3"/>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被评教师：           学科：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0" w:hRule="atLeast"/>
        </w:trPr>
        <w:tc>
          <w:tcPr>
            <w:tcW w:w="4686"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jc w:val="center"/>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评价要素</w:t>
            </w:r>
          </w:p>
        </w:tc>
        <w:tc>
          <w:tcPr>
            <w:tcW w:w="1624"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jc w:val="center"/>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权重积分</w:t>
            </w:r>
          </w:p>
        </w:tc>
        <w:tc>
          <w:tcPr>
            <w:tcW w:w="252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评价记分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0" w:hRule="atLeast"/>
        </w:trPr>
        <w:tc>
          <w:tcPr>
            <w:tcW w:w="4686"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教书育人，为人师表</w:t>
            </w:r>
          </w:p>
        </w:tc>
        <w:tc>
          <w:tcPr>
            <w:tcW w:w="1624"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4分</w:t>
            </w:r>
          </w:p>
        </w:tc>
        <w:tc>
          <w:tcPr>
            <w:tcW w:w="252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0" w:hRule="atLeast"/>
        </w:trPr>
        <w:tc>
          <w:tcPr>
            <w:tcW w:w="4686"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治学严谨，认真负责</w:t>
            </w:r>
          </w:p>
        </w:tc>
        <w:tc>
          <w:tcPr>
            <w:tcW w:w="1624"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4分</w:t>
            </w:r>
          </w:p>
        </w:tc>
        <w:tc>
          <w:tcPr>
            <w:tcW w:w="252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0" w:hRule="atLeast"/>
        </w:trPr>
        <w:tc>
          <w:tcPr>
            <w:tcW w:w="4686"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内容科学系统，具有深度广度</w:t>
            </w:r>
          </w:p>
        </w:tc>
        <w:tc>
          <w:tcPr>
            <w:tcW w:w="1624"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4分</w:t>
            </w:r>
          </w:p>
        </w:tc>
        <w:tc>
          <w:tcPr>
            <w:tcW w:w="252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0" w:hRule="atLeast"/>
        </w:trPr>
        <w:tc>
          <w:tcPr>
            <w:tcW w:w="4686"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勇于教改，卓有实效</w:t>
            </w:r>
          </w:p>
        </w:tc>
        <w:tc>
          <w:tcPr>
            <w:tcW w:w="1624"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4分</w:t>
            </w:r>
          </w:p>
        </w:tc>
        <w:tc>
          <w:tcPr>
            <w:tcW w:w="252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0" w:hRule="atLeast"/>
        </w:trPr>
        <w:tc>
          <w:tcPr>
            <w:tcW w:w="4686"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教学有方，教会学习</w:t>
            </w:r>
          </w:p>
        </w:tc>
        <w:tc>
          <w:tcPr>
            <w:tcW w:w="1624"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4分</w:t>
            </w:r>
          </w:p>
        </w:tc>
        <w:tc>
          <w:tcPr>
            <w:tcW w:w="252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4,3,2,1,0</w:t>
            </w:r>
          </w:p>
        </w:tc>
      </w:tr>
    </w:tbl>
    <w:p>
      <w:pPr>
        <w:pStyle w:val="2"/>
        <w:keepNext w:val="0"/>
        <w:keepLines w:val="0"/>
        <w:pageBreakBefore w:val="0"/>
        <w:widowControl w:val="0"/>
        <w:kinsoku/>
        <w:wordWrap/>
        <w:overflowPunct/>
        <w:topLinePunct w:val="0"/>
        <w:autoSpaceDE/>
        <w:autoSpaceDN/>
        <w:bidi w:val="0"/>
        <w:adjustRightInd/>
        <w:spacing w:line="540" w:lineRule="exact"/>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（三）同行对教师教学质量的评价</w:t>
      </w:r>
    </w:p>
    <w:tbl>
      <w:tblPr>
        <w:tblStyle w:val="3"/>
        <w:tblW w:w="883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86"/>
        <w:gridCol w:w="1440"/>
        <w:gridCol w:w="2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8830" w:type="dxa"/>
            <w:gridSpan w:val="3"/>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被评教师：           学科：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5" w:hRule="atLeast"/>
        </w:trPr>
        <w:tc>
          <w:tcPr>
            <w:tcW w:w="4686"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jc w:val="center"/>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评价要素</w:t>
            </w:r>
          </w:p>
        </w:tc>
        <w:tc>
          <w:tcPr>
            <w:tcW w:w="144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权重积分</w:t>
            </w:r>
          </w:p>
        </w:tc>
        <w:tc>
          <w:tcPr>
            <w:tcW w:w="2704"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评价记分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2" w:hRule="atLeast"/>
        </w:trPr>
        <w:tc>
          <w:tcPr>
            <w:tcW w:w="4686"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治学严谨，为人师表</w:t>
            </w:r>
          </w:p>
        </w:tc>
        <w:tc>
          <w:tcPr>
            <w:tcW w:w="144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4分</w:t>
            </w:r>
          </w:p>
        </w:tc>
        <w:tc>
          <w:tcPr>
            <w:tcW w:w="2704"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8" w:hRule="atLeast"/>
        </w:trPr>
        <w:tc>
          <w:tcPr>
            <w:tcW w:w="4686"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内容科学，系统严密</w:t>
            </w:r>
          </w:p>
        </w:tc>
        <w:tc>
          <w:tcPr>
            <w:tcW w:w="144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4分</w:t>
            </w:r>
          </w:p>
        </w:tc>
        <w:tc>
          <w:tcPr>
            <w:tcW w:w="2704"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0" w:hRule="atLeast"/>
        </w:trPr>
        <w:tc>
          <w:tcPr>
            <w:tcW w:w="4686"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知识更新，深广适度</w:t>
            </w:r>
          </w:p>
        </w:tc>
        <w:tc>
          <w:tcPr>
            <w:tcW w:w="144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4分</w:t>
            </w:r>
          </w:p>
        </w:tc>
        <w:tc>
          <w:tcPr>
            <w:tcW w:w="2704"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4686"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结合科研教学，勇于教改教研</w:t>
            </w:r>
          </w:p>
        </w:tc>
        <w:tc>
          <w:tcPr>
            <w:tcW w:w="144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4分</w:t>
            </w:r>
          </w:p>
        </w:tc>
        <w:tc>
          <w:tcPr>
            <w:tcW w:w="2704"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4" w:hRule="atLeast"/>
        </w:trPr>
        <w:tc>
          <w:tcPr>
            <w:tcW w:w="4686"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教学有方，引导创造</w:t>
            </w:r>
          </w:p>
        </w:tc>
        <w:tc>
          <w:tcPr>
            <w:tcW w:w="144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4分</w:t>
            </w:r>
          </w:p>
        </w:tc>
        <w:tc>
          <w:tcPr>
            <w:tcW w:w="2704"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4,3,2,1,0</w:t>
            </w:r>
          </w:p>
        </w:tc>
      </w:tr>
    </w:tbl>
    <w:p>
      <w:pPr>
        <w:pStyle w:val="2"/>
        <w:keepNext w:val="0"/>
        <w:keepLines w:val="0"/>
        <w:pageBreakBefore w:val="0"/>
        <w:widowControl w:val="0"/>
        <w:kinsoku/>
        <w:wordWrap/>
        <w:overflowPunct/>
        <w:topLinePunct w:val="0"/>
        <w:autoSpaceDE/>
        <w:autoSpaceDN/>
        <w:bidi w:val="0"/>
        <w:adjustRightInd/>
        <w:spacing w:line="540" w:lineRule="exact"/>
        <w:textAlignment w:val="auto"/>
        <w:rPr>
          <w:rFonts w:hint="default" w:ascii="Times New Roman" w:hAnsi="Times New Roman" w:eastAsia="仿宋" w:cs="Times New Roman"/>
          <w:kern w:val="2"/>
          <w:sz w:val="32"/>
          <w:szCs w:val="32"/>
        </w:rPr>
      </w:pPr>
    </w:p>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（四）学生对教师教学质量的评价</w:t>
      </w:r>
    </w:p>
    <w:tbl>
      <w:tblPr>
        <w:tblStyle w:val="3"/>
        <w:tblW w:w="883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90"/>
        <w:gridCol w:w="14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 w:hRule="atLeast"/>
        </w:trPr>
        <w:tc>
          <w:tcPr>
            <w:tcW w:w="8830" w:type="dxa"/>
            <w:gridSpan w:val="3"/>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被评教师：           学科：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469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50" w:firstLineChars="150"/>
              <w:jc w:val="center"/>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_GB2312" w:cs="Times New Roman"/>
                <w:sz w:val="30"/>
              </w:rPr>
              <w:t>评价要素</w:t>
            </w:r>
          </w:p>
        </w:tc>
        <w:tc>
          <w:tcPr>
            <w:tcW w:w="144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权重积分</w:t>
            </w:r>
          </w:p>
        </w:tc>
        <w:tc>
          <w:tcPr>
            <w:tcW w:w="270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评价记分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469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为人师表，认真负责</w:t>
            </w:r>
          </w:p>
        </w:tc>
        <w:tc>
          <w:tcPr>
            <w:tcW w:w="144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4分</w:t>
            </w:r>
          </w:p>
        </w:tc>
        <w:tc>
          <w:tcPr>
            <w:tcW w:w="270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469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知识渊博，关爱学生</w:t>
            </w:r>
          </w:p>
        </w:tc>
        <w:tc>
          <w:tcPr>
            <w:tcW w:w="144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4分</w:t>
            </w:r>
          </w:p>
        </w:tc>
        <w:tc>
          <w:tcPr>
            <w:tcW w:w="270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469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潜心钻研，严谨笃学</w:t>
            </w:r>
          </w:p>
        </w:tc>
        <w:tc>
          <w:tcPr>
            <w:tcW w:w="144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4分</w:t>
            </w:r>
          </w:p>
        </w:tc>
        <w:tc>
          <w:tcPr>
            <w:tcW w:w="270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469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因材施教，深广适度</w:t>
            </w:r>
          </w:p>
        </w:tc>
        <w:tc>
          <w:tcPr>
            <w:tcW w:w="144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4分</w:t>
            </w:r>
          </w:p>
        </w:tc>
        <w:tc>
          <w:tcPr>
            <w:tcW w:w="270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469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概念准确，条理清楚</w:t>
            </w:r>
          </w:p>
        </w:tc>
        <w:tc>
          <w:tcPr>
            <w:tcW w:w="144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4分</w:t>
            </w:r>
          </w:p>
        </w:tc>
        <w:tc>
          <w:tcPr>
            <w:tcW w:w="270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trPr>
        <w:tc>
          <w:tcPr>
            <w:tcW w:w="469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重点突出，详略得当</w:t>
            </w:r>
          </w:p>
        </w:tc>
        <w:tc>
          <w:tcPr>
            <w:tcW w:w="144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4分</w:t>
            </w:r>
          </w:p>
        </w:tc>
        <w:tc>
          <w:tcPr>
            <w:tcW w:w="270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trPr>
        <w:tc>
          <w:tcPr>
            <w:tcW w:w="469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联系实际，学练结合</w:t>
            </w:r>
          </w:p>
        </w:tc>
        <w:tc>
          <w:tcPr>
            <w:tcW w:w="144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4分</w:t>
            </w:r>
          </w:p>
        </w:tc>
        <w:tc>
          <w:tcPr>
            <w:tcW w:w="270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469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教学得法，深入浅出</w:t>
            </w:r>
          </w:p>
        </w:tc>
        <w:tc>
          <w:tcPr>
            <w:tcW w:w="144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4分</w:t>
            </w:r>
          </w:p>
        </w:tc>
        <w:tc>
          <w:tcPr>
            <w:tcW w:w="270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469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师生交流，指导学习</w:t>
            </w:r>
          </w:p>
        </w:tc>
        <w:tc>
          <w:tcPr>
            <w:tcW w:w="144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4分</w:t>
            </w:r>
          </w:p>
        </w:tc>
        <w:tc>
          <w:tcPr>
            <w:tcW w:w="270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trPr>
        <w:tc>
          <w:tcPr>
            <w:tcW w:w="469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培养能力，学有所获</w:t>
            </w:r>
          </w:p>
        </w:tc>
        <w:tc>
          <w:tcPr>
            <w:tcW w:w="144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4分</w:t>
            </w:r>
          </w:p>
        </w:tc>
        <w:tc>
          <w:tcPr>
            <w:tcW w:w="2700" w:type="dxa"/>
            <w:tcBorders>
              <w:top w:val="single" w:color="auto" w:sz="12" w:space="0"/>
              <w:left w:val="single" w:color="auto" w:sz="12"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4,3,2,1,0</w:t>
            </w:r>
          </w:p>
        </w:tc>
      </w:tr>
    </w:tbl>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总评得分：        分                （盖单位公章）</w:t>
      </w:r>
    </w:p>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rPr>
        <w:t>教师教学质量评估</w:t>
      </w:r>
      <w:r>
        <w:rPr>
          <w:rFonts w:hint="eastAsia" w:ascii="方正小标宋简体" w:hAnsi="方正小标宋简体" w:eastAsia="方正小标宋简体" w:cs="方正小标宋简体"/>
          <w:b w:val="0"/>
          <w:bCs/>
          <w:sz w:val="44"/>
          <w:szCs w:val="44"/>
          <w:lang w:val="en-US" w:eastAsia="zh-CN"/>
        </w:rPr>
        <w:t>得分统计表</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仿宋" w:cs="Times New Roman"/>
          <w:b/>
          <w:sz w:val="36"/>
          <w:szCs w:val="36"/>
          <w:lang w:val="en-US" w:eastAsia="zh-CN"/>
        </w:rPr>
      </w:pPr>
    </w:p>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（盖单位公章）</w:t>
      </w:r>
    </w:p>
    <w:tbl>
      <w:tblPr>
        <w:tblStyle w:val="4"/>
        <w:tblpPr w:leftFromText="180" w:rightFromText="180" w:vertAnchor="text" w:horzAnchor="page" w:tblpX="1533" w:tblpY="83"/>
        <w:tblOverlap w:val="never"/>
        <w:tblW w:w="8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514"/>
        <w:gridCol w:w="1494"/>
        <w:gridCol w:w="1586"/>
        <w:gridCol w:w="1443"/>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Times New Roman" w:hAnsi="Times New Roman" w:eastAsia="仿宋" w:cs="Times New Roman"/>
                <w:b/>
                <w:bCs w:val="0"/>
                <w:sz w:val="28"/>
                <w:szCs w:val="28"/>
                <w:vertAlign w:val="baseline"/>
                <w:lang w:val="en-US" w:eastAsia="zh-CN"/>
              </w:rPr>
            </w:pPr>
            <w:r>
              <w:rPr>
                <w:rFonts w:hint="eastAsia" w:ascii="Times New Roman" w:hAnsi="Times New Roman" w:eastAsia="仿宋" w:cs="Times New Roman"/>
                <w:b/>
                <w:bCs w:val="0"/>
                <w:sz w:val="28"/>
                <w:szCs w:val="28"/>
                <w:vertAlign w:val="baseline"/>
                <w:lang w:val="en-US" w:eastAsia="zh-CN"/>
              </w:rPr>
              <w:t>任现职</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仿宋" w:cs="Times New Roman"/>
                <w:b/>
                <w:bCs w:val="0"/>
                <w:sz w:val="28"/>
                <w:szCs w:val="28"/>
                <w:vertAlign w:val="baseline"/>
                <w:lang w:val="en-US" w:eastAsia="zh-CN"/>
              </w:rPr>
            </w:pPr>
            <w:r>
              <w:rPr>
                <w:rFonts w:hint="eastAsia" w:ascii="Times New Roman" w:hAnsi="Times New Roman" w:eastAsia="仿宋" w:cs="Times New Roman"/>
                <w:b/>
                <w:bCs w:val="0"/>
                <w:sz w:val="28"/>
                <w:szCs w:val="28"/>
                <w:vertAlign w:val="baseline"/>
                <w:lang w:val="en-US" w:eastAsia="zh-CN"/>
              </w:rPr>
              <w:t>以来</w:t>
            </w:r>
          </w:p>
        </w:tc>
        <w:tc>
          <w:tcPr>
            <w:tcW w:w="1514" w:type="dxa"/>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仿宋" w:cs="Times New Roman"/>
                <w:b/>
                <w:bCs w:val="0"/>
                <w:sz w:val="28"/>
                <w:szCs w:val="28"/>
                <w:vertAlign w:val="baseline"/>
                <w:lang w:val="en-US" w:eastAsia="zh-CN"/>
              </w:rPr>
            </w:pPr>
            <w:r>
              <w:rPr>
                <w:rFonts w:hint="default" w:ascii="Times New Roman" w:hAnsi="Times New Roman" w:eastAsia="仿宋" w:cs="Times New Roman"/>
                <w:b/>
                <w:bCs w:val="0"/>
                <w:kern w:val="2"/>
                <w:sz w:val="28"/>
                <w:szCs w:val="28"/>
              </w:rPr>
              <w:t>对教师教学业绩的评价</w:t>
            </w:r>
          </w:p>
        </w:tc>
        <w:tc>
          <w:tcPr>
            <w:tcW w:w="1494" w:type="dxa"/>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仿宋" w:cs="Times New Roman"/>
                <w:b/>
                <w:bCs w:val="0"/>
                <w:sz w:val="28"/>
                <w:szCs w:val="28"/>
                <w:vertAlign w:val="baseline"/>
                <w:lang w:val="en-US" w:eastAsia="zh-CN"/>
              </w:rPr>
            </w:pPr>
            <w:r>
              <w:rPr>
                <w:rFonts w:hint="default" w:ascii="Times New Roman" w:hAnsi="Times New Roman" w:eastAsia="仿宋" w:cs="Times New Roman"/>
                <w:b/>
                <w:bCs w:val="0"/>
                <w:kern w:val="2"/>
                <w:sz w:val="28"/>
                <w:szCs w:val="28"/>
              </w:rPr>
              <w:t>领导对教师教学质量的评价</w:t>
            </w:r>
          </w:p>
        </w:tc>
        <w:tc>
          <w:tcPr>
            <w:tcW w:w="1586" w:type="dxa"/>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仿宋" w:cs="Times New Roman"/>
                <w:b/>
                <w:bCs w:val="0"/>
                <w:sz w:val="28"/>
                <w:szCs w:val="28"/>
                <w:vertAlign w:val="baseline"/>
                <w:lang w:val="en-US" w:eastAsia="zh-CN"/>
              </w:rPr>
            </w:pPr>
            <w:r>
              <w:rPr>
                <w:rFonts w:hint="default" w:ascii="Times New Roman" w:hAnsi="Times New Roman" w:eastAsia="仿宋" w:cs="Times New Roman"/>
                <w:b/>
                <w:bCs w:val="0"/>
                <w:kern w:val="2"/>
                <w:sz w:val="28"/>
                <w:szCs w:val="28"/>
              </w:rPr>
              <w:t>同行对教师教学质量的评价</w:t>
            </w:r>
          </w:p>
        </w:tc>
        <w:tc>
          <w:tcPr>
            <w:tcW w:w="1443" w:type="dxa"/>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仿宋" w:cs="Times New Roman"/>
                <w:b/>
                <w:bCs w:val="0"/>
                <w:kern w:val="2"/>
                <w:sz w:val="28"/>
                <w:szCs w:val="28"/>
              </w:rPr>
            </w:pPr>
            <w:r>
              <w:rPr>
                <w:rFonts w:hint="default" w:ascii="Times New Roman" w:hAnsi="Times New Roman" w:eastAsia="仿宋" w:cs="Times New Roman"/>
                <w:b/>
                <w:bCs w:val="0"/>
                <w:kern w:val="2"/>
                <w:sz w:val="28"/>
                <w:szCs w:val="28"/>
              </w:rPr>
              <w:t>学生对教师教学质量的评价</w:t>
            </w:r>
          </w:p>
        </w:tc>
        <w:tc>
          <w:tcPr>
            <w:tcW w:w="944" w:type="dxa"/>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Times New Roman" w:hAnsi="Times New Roman" w:eastAsia="仿宋" w:cs="Times New Roman"/>
                <w:b/>
                <w:bCs w:val="0"/>
                <w:kern w:val="2"/>
                <w:sz w:val="28"/>
                <w:szCs w:val="28"/>
                <w:lang w:val="en-US" w:eastAsia="zh-CN"/>
              </w:rPr>
            </w:pPr>
            <w:r>
              <w:rPr>
                <w:rFonts w:hint="eastAsia" w:ascii="Times New Roman" w:hAnsi="Times New Roman" w:eastAsia="仿宋" w:cs="Times New Roman"/>
                <w:b/>
                <w:bCs w:val="0"/>
                <w:kern w:val="2"/>
                <w:sz w:val="28"/>
                <w:szCs w:val="28"/>
                <w:lang w:val="en-US" w:eastAsia="zh-CN"/>
              </w:rPr>
              <w:t>年度</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Times New Roman" w:hAnsi="Times New Roman" w:eastAsia="仿宋" w:cs="Times New Roman"/>
                <w:b/>
                <w:bCs w:val="0"/>
                <w:kern w:val="2"/>
                <w:sz w:val="28"/>
                <w:szCs w:val="28"/>
                <w:lang w:val="en-US" w:eastAsia="zh-CN"/>
              </w:rPr>
            </w:pPr>
            <w:r>
              <w:rPr>
                <w:rFonts w:hint="eastAsia" w:ascii="Times New Roman" w:hAnsi="Times New Roman" w:eastAsia="仿宋" w:cs="Times New Roman"/>
                <w:b/>
                <w:bCs w:val="0"/>
                <w:kern w:val="2"/>
                <w:sz w:val="28"/>
                <w:szCs w:val="28"/>
                <w:lang w:val="en-US" w:eastAsia="zh-CN"/>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2021年</w:t>
            </w:r>
          </w:p>
        </w:tc>
        <w:tc>
          <w:tcPr>
            <w:tcW w:w="1514" w:type="dxa"/>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sz w:val="28"/>
                <w:szCs w:val="28"/>
                <w:vertAlign w:val="baseline"/>
                <w:lang w:val="en-US" w:eastAsia="zh-CN"/>
              </w:rPr>
            </w:pPr>
          </w:p>
        </w:tc>
        <w:tc>
          <w:tcPr>
            <w:tcW w:w="1494" w:type="dxa"/>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sz w:val="28"/>
                <w:szCs w:val="28"/>
                <w:vertAlign w:val="baseline"/>
                <w:lang w:val="en-US" w:eastAsia="zh-CN"/>
              </w:rPr>
            </w:pPr>
          </w:p>
        </w:tc>
        <w:tc>
          <w:tcPr>
            <w:tcW w:w="1586" w:type="dxa"/>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sz w:val="28"/>
                <w:szCs w:val="28"/>
                <w:vertAlign w:val="baseline"/>
                <w:lang w:val="en-US" w:eastAsia="zh-CN"/>
              </w:rPr>
            </w:pPr>
          </w:p>
        </w:tc>
        <w:tc>
          <w:tcPr>
            <w:tcW w:w="1443" w:type="dxa"/>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sz w:val="28"/>
                <w:szCs w:val="28"/>
                <w:vertAlign w:val="baseline"/>
                <w:lang w:val="en-US" w:eastAsia="zh-CN"/>
              </w:rPr>
            </w:pPr>
          </w:p>
        </w:tc>
        <w:tc>
          <w:tcPr>
            <w:tcW w:w="944" w:type="dxa"/>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2020年</w:t>
            </w:r>
          </w:p>
        </w:tc>
        <w:tc>
          <w:tcPr>
            <w:tcW w:w="1514" w:type="dxa"/>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sz w:val="28"/>
                <w:szCs w:val="28"/>
                <w:vertAlign w:val="baseline"/>
                <w:lang w:val="en-US" w:eastAsia="zh-CN"/>
              </w:rPr>
            </w:pPr>
          </w:p>
        </w:tc>
        <w:tc>
          <w:tcPr>
            <w:tcW w:w="1494" w:type="dxa"/>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sz w:val="28"/>
                <w:szCs w:val="28"/>
                <w:vertAlign w:val="baseline"/>
                <w:lang w:val="en-US" w:eastAsia="zh-CN"/>
              </w:rPr>
            </w:pPr>
          </w:p>
        </w:tc>
        <w:tc>
          <w:tcPr>
            <w:tcW w:w="1586" w:type="dxa"/>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sz w:val="28"/>
                <w:szCs w:val="28"/>
                <w:vertAlign w:val="baseline"/>
                <w:lang w:val="en-US" w:eastAsia="zh-CN"/>
              </w:rPr>
            </w:pPr>
          </w:p>
        </w:tc>
        <w:tc>
          <w:tcPr>
            <w:tcW w:w="1443" w:type="dxa"/>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sz w:val="28"/>
                <w:szCs w:val="28"/>
                <w:vertAlign w:val="baseline"/>
                <w:lang w:val="en-US" w:eastAsia="zh-CN"/>
              </w:rPr>
            </w:pPr>
          </w:p>
        </w:tc>
        <w:tc>
          <w:tcPr>
            <w:tcW w:w="944" w:type="dxa"/>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2019年</w:t>
            </w:r>
          </w:p>
        </w:tc>
        <w:tc>
          <w:tcPr>
            <w:tcW w:w="1514" w:type="dxa"/>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sz w:val="28"/>
                <w:szCs w:val="28"/>
                <w:vertAlign w:val="baseline"/>
                <w:lang w:val="en-US" w:eastAsia="zh-CN"/>
              </w:rPr>
            </w:pPr>
          </w:p>
        </w:tc>
        <w:tc>
          <w:tcPr>
            <w:tcW w:w="1494" w:type="dxa"/>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sz w:val="28"/>
                <w:szCs w:val="28"/>
                <w:vertAlign w:val="baseline"/>
                <w:lang w:val="en-US" w:eastAsia="zh-CN"/>
              </w:rPr>
            </w:pPr>
          </w:p>
        </w:tc>
        <w:tc>
          <w:tcPr>
            <w:tcW w:w="1586" w:type="dxa"/>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sz w:val="28"/>
                <w:szCs w:val="28"/>
                <w:vertAlign w:val="baseline"/>
                <w:lang w:val="en-US" w:eastAsia="zh-CN"/>
              </w:rPr>
            </w:pPr>
          </w:p>
        </w:tc>
        <w:tc>
          <w:tcPr>
            <w:tcW w:w="1443" w:type="dxa"/>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sz w:val="28"/>
                <w:szCs w:val="28"/>
                <w:vertAlign w:val="baseline"/>
                <w:lang w:val="en-US" w:eastAsia="zh-CN"/>
              </w:rPr>
            </w:pPr>
          </w:p>
        </w:tc>
        <w:tc>
          <w:tcPr>
            <w:tcW w:w="944" w:type="dxa"/>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2018年</w:t>
            </w:r>
          </w:p>
        </w:tc>
        <w:tc>
          <w:tcPr>
            <w:tcW w:w="1514" w:type="dxa"/>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sz w:val="28"/>
                <w:szCs w:val="28"/>
                <w:vertAlign w:val="baseline"/>
                <w:lang w:val="en-US" w:eastAsia="zh-CN"/>
              </w:rPr>
            </w:pPr>
          </w:p>
        </w:tc>
        <w:tc>
          <w:tcPr>
            <w:tcW w:w="1494" w:type="dxa"/>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sz w:val="28"/>
                <w:szCs w:val="28"/>
                <w:vertAlign w:val="baseline"/>
                <w:lang w:val="en-US" w:eastAsia="zh-CN"/>
              </w:rPr>
            </w:pPr>
          </w:p>
        </w:tc>
        <w:tc>
          <w:tcPr>
            <w:tcW w:w="1586" w:type="dxa"/>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sz w:val="28"/>
                <w:szCs w:val="28"/>
                <w:vertAlign w:val="baseline"/>
                <w:lang w:val="en-US" w:eastAsia="zh-CN"/>
              </w:rPr>
            </w:pPr>
          </w:p>
        </w:tc>
        <w:tc>
          <w:tcPr>
            <w:tcW w:w="1443" w:type="dxa"/>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sz w:val="28"/>
                <w:szCs w:val="28"/>
                <w:vertAlign w:val="baseline"/>
                <w:lang w:val="en-US" w:eastAsia="zh-CN"/>
              </w:rPr>
            </w:pPr>
          </w:p>
        </w:tc>
        <w:tc>
          <w:tcPr>
            <w:tcW w:w="944" w:type="dxa"/>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2017年</w:t>
            </w:r>
          </w:p>
        </w:tc>
        <w:tc>
          <w:tcPr>
            <w:tcW w:w="1514" w:type="dxa"/>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sz w:val="28"/>
                <w:szCs w:val="28"/>
                <w:vertAlign w:val="baseline"/>
                <w:lang w:val="en-US" w:eastAsia="zh-CN"/>
              </w:rPr>
            </w:pPr>
          </w:p>
        </w:tc>
        <w:tc>
          <w:tcPr>
            <w:tcW w:w="1494" w:type="dxa"/>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sz w:val="28"/>
                <w:szCs w:val="28"/>
                <w:vertAlign w:val="baseline"/>
                <w:lang w:val="en-US" w:eastAsia="zh-CN"/>
              </w:rPr>
            </w:pPr>
          </w:p>
        </w:tc>
        <w:tc>
          <w:tcPr>
            <w:tcW w:w="1586" w:type="dxa"/>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sz w:val="28"/>
                <w:szCs w:val="28"/>
                <w:vertAlign w:val="baseline"/>
                <w:lang w:val="en-US" w:eastAsia="zh-CN"/>
              </w:rPr>
            </w:pPr>
          </w:p>
        </w:tc>
        <w:tc>
          <w:tcPr>
            <w:tcW w:w="1443" w:type="dxa"/>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sz w:val="28"/>
                <w:szCs w:val="28"/>
                <w:vertAlign w:val="baseline"/>
                <w:lang w:val="en-US" w:eastAsia="zh-CN"/>
              </w:rPr>
            </w:pPr>
          </w:p>
        </w:tc>
        <w:tc>
          <w:tcPr>
            <w:tcW w:w="944" w:type="dxa"/>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4" w:type="dxa"/>
            <w:gridSpan w:val="5"/>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年均平均分</w:t>
            </w:r>
          </w:p>
        </w:tc>
        <w:tc>
          <w:tcPr>
            <w:tcW w:w="944" w:type="dxa"/>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sz w:val="28"/>
                <w:szCs w:val="28"/>
                <w:vertAlign w:val="baseline"/>
                <w:lang w:val="en-US" w:eastAsia="zh-CN"/>
              </w:rPr>
            </w:pPr>
          </w:p>
        </w:tc>
      </w:tr>
    </w:tbl>
    <w:p>
      <w:pPr>
        <w:pStyle w:val="2"/>
        <w:keepNext w:val="0"/>
        <w:keepLines w:val="0"/>
        <w:pageBreakBefore w:val="0"/>
        <w:widowControl w:val="0"/>
        <w:kinsoku/>
        <w:wordWrap/>
        <w:overflowPunct/>
        <w:topLinePunct w:val="0"/>
        <w:autoSpaceDE/>
        <w:autoSpaceDN/>
        <w:bidi w:val="0"/>
        <w:adjustRightInd/>
        <w:spacing w:line="540" w:lineRule="exact"/>
        <w:ind w:firstLine="480" w:firstLineChars="150"/>
        <w:textAlignment w:val="auto"/>
        <w:rPr>
          <w:rFonts w:hint="default" w:ascii="Times New Roman" w:hAnsi="Times New Roman" w:eastAsia="仿宋" w:cs="Times New Roman"/>
          <w:kern w:val="2"/>
          <w:sz w:val="32"/>
          <w:szCs w:val="32"/>
          <w:lang w:val="en-US"/>
        </w:rPr>
      </w:pPr>
    </w:p>
    <w:p>
      <w:pPr>
        <w:keepNext w:val="0"/>
        <w:keepLines w:val="0"/>
        <w:pageBreakBefore w:val="0"/>
        <w:widowControl w:val="0"/>
        <w:kinsoku/>
        <w:wordWrap/>
        <w:overflowPunct/>
        <w:topLinePunct w:val="0"/>
        <w:autoSpaceDE/>
        <w:autoSpaceDN/>
        <w:bidi w:val="0"/>
        <w:adjustRightInd/>
        <w:spacing w:line="540" w:lineRule="exact"/>
        <w:textAlignment w:val="auto"/>
        <w:rPr>
          <w:rFonts w:hint="default" w:ascii="Times New Roman" w:hAnsi="Times New Roman" w:cs="Times New Roman"/>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32FE2"/>
    <w:rsid w:val="05630687"/>
    <w:rsid w:val="1029330A"/>
    <w:rsid w:val="11890092"/>
    <w:rsid w:val="23D6195D"/>
    <w:rsid w:val="247D39D7"/>
    <w:rsid w:val="255F39BF"/>
    <w:rsid w:val="3B7C2201"/>
    <w:rsid w:val="3DBF2029"/>
    <w:rsid w:val="41E32FE2"/>
    <w:rsid w:val="49B2466C"/>
    <w:rsid w:val="7FCE26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kern w:val="0"/>
      <w:sz w:val="20"/>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2017-06-21T03:24:00Z</dcterms:created>
  <dc:creator>教师工作处</dc:creator>
  <cp:lastModifiedBy>拯救不开心</cp:lastModifiedBy>
  <cp:lastPrinted>2017-06-22T02:02:00Z</cp:lastPrinted>
  <dcterms:modified xsi:type="dcterms:W3CDTF">2021-10-05T15:17:37Z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4EC7E2C1072B497EABAB97F7FAE25BEE</vt:lpwstr>
  </property>
</Properties>
</file>