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36"/>
          <w:szCs w:val="36"/>
        </w:rPr>
      </w:pPr>
      <w:bookmarkStart w:id="0" w:name="_GoBack"/>
      <w:bookmarkEnd w:id="0"/>
      <w:r>
        <w:rPr>
          <w:rFonts w:hint="eastAsia" w:ascii="方正小标宋_GBK" w:eastAsia="方正小标宋_GBK" w:hAnsiTheme="minorEastAsia" w:cstheme="minorEastAsia"/>
          <w:sz w:val="36"/>
          <w:szCs w:val="36"/>
        </w:rPr>
        <w:t>贵州商学院2019年省级教学内容和课程体系改革项目立项推荐评审结果第二次公示</w:t>
      </w:r>
    </w:p>
    <w:p>
      <w:pPr>
        <w:jc w:val="center"/>
        <w:rPr>
          <w:rFonts w:ascii="仿宋" w:hAnsi="仿宋" w:eastAsia="仿宋" w:cstheme="minorEastAsia"/>
          <w:sz w:val="28"/>
          <w:szCs w:val="28"/>
        </w:rPr>
      </w:pPr>
      <w:r>
        <w:rPr>
          <w:rFonts w:hint="eastAsia" w:ascii="仿宋" w:hAnsi="仿宋" w:eastAsia="仿宋" w:cstheme="minorEastAsia"/>
          <w:sz w:val="28"/>
          <w:szCs w:val="28"/>
        </w:rPr>
        <w:t>黔商院教发〔2019〕15</w:t>
      </w:r>
      <w:r>
        <w:rPr>
          <w:rFonts w:hint="eastAsia" w:ascii="仿宋" w:hAnsi="仿宋" w:eastAsia="仿宋" w:cstheme="minorEastAsia"/>
          <w:sz w:val="28"/>
          <w:szCs w:val="28"/>
          <w:lang w:val="en-US" w:eastAsia="zh-CN"/>
        </w:rPr>
        <w:t>9</w:t>
      </w:r>
      <w:r>
        <w:rPr>
          <w:rFonts w:hint="eastAsia" w:ascii="仿宋" w:hAnsi="仿宋" w:eastAsia="仿宋" w:cstheme="minorEastAsia"/>
          <w:sz w:val="28"/>
          <w:szCs w:val="28"/>
        </w:rPr>
        <w:t>号</w:t>
      </w:r>
    </w:p>
    <w:p>
      <w:pPr>
        <w:spacing w:line="540" w:lineRule="exact"/>
        <w:rPr>
          <w:rFonts w:ascii="仿宋" w:hAnsi="仿宋" w:eastAsia="仿宋" w:cs="仿宋"/>
          <w:sz w:val="32"/>
          <w:szCs w:val="32"/>
        </w:rPr>
      </w:pP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根据</w:t>
      </w:r>
      <w:r>
        <w:rPr>
          <w:rFonts w:hint="eastAsia" w:ascii="仿宋" w:hAnsi="仿宋" w:eastAsia="仿宋" w:cs="仿宋"/>
          <w:sz w:val="32"/>
          <w:szCs w:val="32"/>
        </w:rPr>
        <w:t>《省教育厅办公室关于开展2019年度省级教学内容和课程体系改革项目立项推荐和项目结题工作的通知》，我院教务处于12月24日开展 “2019年省级教改项目”立项申报工作，经过项目负责人提交申报资料、专家评审、学校审核后，现将评审结果公示如下：</w:t>
      </w:r>
    </w:p>
    <w:tbl>
      <w:tblPr>
        <w:tblStyle w:val="4"/>
        <w:tblW w:w="4825" w:type="pct"/>
        <w:tblInd w:w="0" w:type="dxa"/>
        <w:tblLayout w:type="fixed"/>
        <w:tblCellMar>
          <w:top w:w="0" w:type="dxa"/>
          <w:left w:w="108" w:type="dxa"/>
          <w:bottom w:w="0" w:type="dxa"/>
          <w:right w:w="108" w:type="dxa"/>
        </w:tblCellMar>
      </w:tblPr>
      <w:tblGrid>
        <w:gridCol w:w="496"/>
        <w:gridCol w:w="4544"/>
        <w:gridCol w:w="938"/>
        <w:gridCol w:w="938"/>
        <w:gridCol w:w="1308"/>
      </w:tblGrid>
      <w:tr>
        <w:tblPrEx>
          <w:tblCellMar>
            <w:top w:w="0" w:type="dxa"/>
            <w:left w:w="108" w:type="dxa"/>
            <w:bottom w:w="0" w:type="dxa"/>
            <w:right w:w="108" w:type="dxa"/>
          </w:tblCellMar>
        </w:tblPrEx>
        <w:trPr>
          <w:trHeight w:val="596" w:hRule="atLeast"/>
        </w:trPr>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27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项目名称</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负责人</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职称</w:t>
            </w:r>
          </w:p>
        </w:tc>
        <w:tc>
          <w:tcPr>
            <w:tcW w:w="79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所属二级学院</w:t>
            </w:r>
          </w:p>
        </w:tc>
      </w:tr>
      <w:tr>
        <w:tblPrEx>
          <w:tblCellMar>
            <w:top w:w="0" w:type="dxa"/>
            <w:left w:w="108" w:type="dxa"/>
            <w:bottom w:w="0" w:type="dxa"/>
            <w:right w:w="108" w:type="dxa"/>
          </w:tblCellMar>
        </w:tblPrEx>
        <w:trPr>
          <w:trHeight w:val="448" w:hRule="atLeast"/>
        </w:trPr>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7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量化投资课程体系构建 </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董耀武</w:t>
            </w:r>
          </w:p>
        </w:tc>
        <w:tc>
          <w:tcPr>
            <w:tcW w:w="570" w:type="pct"/>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副教授</w:t>
            </w:r>
          </w:p>
        </w:tc>
        <w:tc>
          <w:tcPr>
            <w:tcW w:w="79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财政金融学院</w:t>
            </w:r>
          </w:p>
        </w:tc>
      </w:tr>
      <w:tr>
        <w:tblPrEx>
          <w:tblCellMar>
            <w:top w:w="0" w:type="dxa"/>
            <w:left w:w="108" w:type="dxa"/>
            <w:bottom w:w="0" w:type="dxa"/>
            <w:right w:w="108" w:type="dxa"/>
          </w:tblCellMar>
        </w:tblPrEx>
        <w:trPr>
          <w:trHeight w:val="448" w:hRule="atLeast"/>
        </w:trPr>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27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新商科背景下基于CDIO的《仓储配送管理》教学体系改革与实践</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李莉</w:t>
            </w:r>
          </w:p>
        </w:tc>
        <w:tc>
          <w:tcPr>
            <w:tcW w:w="570" w:type="pct"/>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副教授</w:t>
            </w:r>
          </w:p>
        </w:tc>
        <w:tc>
          <w:tcPr>
            <w:tcW w:w="79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管理学院</w:t>
            </w:r>
          </w:p>
        </w:tc>
      </w:tr>
      <w:tr>
        <w:tblPrEx>
          <w:tblCellMar>
            <w:top w:w="0" w:type="dxa"/>
            <w:left w:w="108" w:type="dxa"/>
            <w:bottom w:w="0" w:type="dxa"/>
            <w:right w:w="108" w:type="dxa"/>
          </w:tblCellMar>
        </w:tblPrEx>
        <w:trPr>
          <w:trHeight w:val="448" w:hRule="atLeast"/>
        </w:trPr>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27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基于翻转课堂的财务管理混合 式课堂教学改革  </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况培颖</w:t>
            </w:r>
          </w:p>
        </w:tc>
        <w:tc>
          <w:tcPr>
            <w:tcW w:w="570" w:type="pct"/>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教授</w:t>
            </w:r>
          </w:p>
        </w:tc>
        <w:tc>
          <w:tcPr>
            <w:tcW w:w="79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会计学院</w:t>
            </w:r>
          </w:p>
        </w:tc>
      </w:tr>
      <w:tr>
        <w:tblPrEx>
          <w:tblCellMar>
            <w:top w:w="0" w:type="dxa"/>
            <w:left w:w="108" w:type="dxa"/>
            <w:bottom w:w="0" w:type="dxa"/>
            <w:right w:w="108" w:type="dxa"/>
          </w:tblCellMar>
        </w:tblPrEx>
        <w:trPr>
          <w:trHeight w:val="448" w:hRule="atLeast"/>
        </w:trPr>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27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“三层”“四境”“五到” 打造“学”“习”共同体 ——《组织行为学》混合式教学改革</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张淑敏</w:t>
            </w:r>
          </w:p>
        </w:tc>
        <w:tc>
          <w:tcPr>
            <w:tcW w:w="570" w:type="pct"/>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教授</w:t>
            </w:r>
          </w:p>
        </w:tc>
        <w:tc>
          <w:tcPr>
            <w:tcW w:w="79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管理学院</w:t>
            </w:r>
          </w:p>
        </w:tc>
      </w:tr>
      <w:tr>
        <w:tblPrEx>
          <w:tblCellMar>
            <w:top w:w="0" w:type="dxa"/>
            <w:left w:w="108" w:type="dxa"/>
            <w:bottom w:w="0" w:type="dxa"/>
            <w:right w:w="108" w:type="dxa"/>
          </w:tblCellMar>
        </w:tblPrEx>
        <w:trPr>
          <w:trHeight w:val="448" w:hRule="atLeast"/>
        </w:trPr>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27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新商科背景下我校本科保险学专业与平安保险公司实习实训合作模式研究</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刘寿红</w:t>
            </w:r>
          </w:p>
        </w:tc>
        <w:tc>
          <w:tcPr>
            <w:tcW w:w="570" w:type="pct"/>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副教授</w:t>
            </w:r>
          </w:p>
        </w:tc>
        <w:tc>
          <w:tcPr>
            <w:tcW w:w="79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财政金融学院</w:t>
            </w:r>
          </w:p>
        </w:tc>
      </w:tr>
      <w:tr>
        <w:tblPrEx>
          <w:tblCellMar>
            <w:top w:w="0" w:type="dxa"/>
            <w:left w:w="108" w:type="dxa"/>
            <w:bottom w:w="0" w:type="dxa"/>
            <w:right w:w="108" w:type="dxa"/>
          </w:tblCellMar>
        </w:tblPrEx>
        <w:trPr>
          <w:trHeight w:val="448" w:hRule="atLeast"/>
        </w:trPr>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27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基于“A+课堂派”的混合教学评价体系探索与实践---以《基础会计学》课程为例 </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color w:val="000000"/>
                <w:szCs w:val="21"/>
              </w:rPr>
            </w:pPr>
            <w:r>
              <w:rPr>
                <w:rFonts w:hint="eastAsia" w:ascii="宋体" w:hAnsi="宋体" w:cs="宋体"/>
                <w:color w:val="000000"/>
                <w:kern w:val="0"/>
                <w:szCs w:val="21"/>
                <w:lang w:bidi="ar"/>
              </w:rPr>
              <w:t>许玲茜</w:t>
            </w:r>
          </w:p>
        </w:tc>
        <w:tc>
          <w:tcPr>
            <w:tcW w:w="570" w:type="pct"/>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副教授</w:t>
            </w:r>
          </w:p>
        </w:tc>
        <w:tc>
          <w:tcPr>
            <w:tcW w:w="79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会计学院</w:t>
            </w:r>
          </w:p>
        </w:tc>
      </w:tr>
      <w:tr>
        <w:tblPrEx>
          <w:tblCellMar>
            <w:top w:w="0" w:type="dxa"/>
            <w:left w:w="108" w:type="dxa"/>
            <w:bottom w:w="0" w:type="dxa"/>
            <w:right w:w="108" w:type="dxa"/>
          </w:tblCellMar>
        </w:tblPrEx>
        <w:trPr>
          <w:trHeight w:val="448" w:hRule="atLeast"/>
        </w:trPr>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27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kern w:val="0"/>
                <w:sz w:val="22"/>
                <w:szCs w:val="22"/>
                <w:lang w:bidi="ar"/>
              </w:rPr>
            </w:pPr>
            <w:r>
              <w:rPr>
                <w:rFonts w:hint="eastAsia" w:ascii="宋体" w:hAnsi="宋体" w:cs="宋体"/>
                <w:color w:val="000000"/>
                <w:kern w:val="0"/>
                <w:sz w:val="22"/>
                <w:szCs w:val="22"/>
                <w:lang w:bidi="ar"/>
              </w:rPr>
              <w:t>金融仿真实验教学体系建设</w:t>
            </w:r>
          </w:p>
        </w:tc>
        <w:tc>
          <w:tcPr>
            <w:tcW w:w="57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段登辉</w:t>
            </w:r>
          </w:p>
        </w:tc>
        <w:tc>
          <w:tcPr>
            <w:tcW w:w="570" w:type="pct"/>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副教授</w:t>
            </w:r>
          </w:p>
        </w:tc>
        <w:tc>
          <w:tcPr>
            <w:tcW w:w="79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kern w:val="0"/>
                <w:szCs w:val="21"/>
                <w:lang w:bidi="ar"/>
              </w:rPr>
            </w:pPr>
            <w:r>
              <w:rPr>
                <w:rFonts w:hint="eastAsia" w:ascii="宋体" w:hAnsi="宋体" w:cs="宋体"/>
                <w:color w:val="000000"/>
                <w:kern w:val="0"/>
                <w:szCs w:val="21"/>
                <w:lang w:bidi="ar"/>
              </w:rPr>
              <w:t>财政金融学院</w:t>
            </w:r>
          </w:p>
        </w:tc>
      </w:tr>
    </w:tbl>
    <w:p>
      <w:pPr>
        <w:adjustRightInd w:val="0"/>
        <w:snapToGrid w:val="0"/>
        <w:spacing w:line="54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公示时间：2020年1月3日——2020年1月5日。公示期间学院纪委设立举报电话和举报信箱，受理师生监督举报。</w:t>
      </w:r>
    </w:p>
    <w:p>
      <w:pPr>
        <w:adjustRightInd w:val="0"/>
        <w:snapToGrid w:val="0"/>
        <w:spacing w:line="54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举报电话：0851-84602915；</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bCs/>
          <w:kern w:val="0"/>
          <w:sz w:val="32"/>
          <w:szCs w:val="32"/>
        </w:rPr>
        <w:t>举报邮箱：gzsxyjjjcs@163.com。</w:t>
      </w:r>
    </w:p>
    <w:p>
      <w:pPr>
        <w:spacing w:line="540" w:lineRule="exact"/>
        <w:ind w:firstLine="5600" w:firstLineChars="1750"/>
        <w:rPr>
          <w:rFonts w:ascii="仿宋" w:hAnsi="仿宋" w:eastAsia="仿宋" w:cs="仿宋"/>
          <w:sz w:val="32"/>
          <w:szCs w:val="32"/>
        </w:rPr>
      </w:pPr>
      <w:r>
        <w:rPr>
          <w:rFonts w:hint="eastAsia" w:ascii="仿宋" w:hAnsi="仿宋" w:eastAsia="仿宋" w:cs="仿宋"/>
          <w:sz w:val="32"/>
          <w:szCs w:val="32"/>
        </w:rPr>
        <w:t>贵州商学院教务处</w:t>
      </w:r>
    </w:p>
    <w:p>
      <w:pPr>
        <w:spacing w:line="540" w:lineRule="exact"/>
        <w:ind w:firstLine="5760" w:firstLineChars="1800"/>
        <w:rPr>
          <w:rFonts w:ascii="仿宋" w:hAnsi="仿宋" w:eastAsia="仿宋" w:cs="仿宋"/>
          <w:kern w:val="0"/>
          <w:sz w:val="24"/>
          <w:szCs w:val="28"/>
        </w:rPr>
      </w:pPr>
      <w:r>
        <w:rPr>
          <w:rFonts w:hint="eastAsia" w:ascii="仿宋" w:hAnsi="仿宋" w:eastAsia="仿宋" w:cs="仿宋"/>
          <w:sz w:val="32"/>
          <w:szCs w:val="32"/>
        </w:rPr>
        <w:t>2020年1月3日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1484D8D2-59E2-4AE4-8357-13C3E07EC1D9}"/>
  </w:font>
  <w:font w:name="仿宋">
    <w:panose1 w:val="02010609060101010101"/>
    <w:charset w:val="86"/>
    <w:family w:val="modern"/>
    <w:pitch w:val="default"/>
    <w:sig w:usb0="800002BF" w:usb1="38CF7CFA" w:usb2="00000016" w:usb3="00000000" w:csb0="00040001" w:csb1="00000000"/>
    <w:embedRegular r:id="rId2" w:fontKey="{3669BE2A-465A-4510-B8E2-5143D1803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gzcc.edu.cn:80/seeyon/officeservlet"/>
  </w:docVars>
  <w:rsids>
    <w:rsidRoot w:val="00965477"/>
    <w:rsid w:val="001C4B55"/>
    <w:rsid w:val="002842D6"/>
    <w:rsid w:val="0029367A"/>
    <w:rsid w:val="003F73C2"/>
    <w:rsid w:val="00401F0C"/>
    <w:rsid w:val="00460BE1"/>
    <w:rsid w:val="00472162"/>
    <w:rsid w:val="004E6F4F"/>
    <w:rsid w:val="005205B7"/>
    <w:rsid w:val="005B09F3"/>
    <w:rsid w:val="005C7B4A"/>
    <w:rsid w:val="005E6643"/>
    <w:rsid w:val="00616BA4"/>
    <w:rsid w:val="006F120D"/>
    <w:rsid w:val="007A7AD9"/>
    <w:rsid w:val="007B459D"/>
    <w:rsid w:val="00820E3D"/>
    <w:rsid w:val="00851ECC"/>
    <w:rsid w:val="008B2DE7"/>
    <w:rsid w:val="00965477"/>
    <w:rsid w:val="009807F4"/>
    <w:rsid w:val="00A377B3"/>
    <w:rsid w:val="00A51222"/>
    <w:rsid w:val="00AD002B"/>
    <w:rsid w:val="00AE6AEE"/>
    <w:rsid w:val="00BD0F18"/>
    <w:rsid w:val="00C4414D"/>
    <w:rsid w:val="00CA2D7C"/>
    <w:rsid w:val="00CC0F5D"/>
    <w:rsid w:val="00DF7D70"/>
    <w:rsid w:val="00EA3ED7"/>
    <w:rsid w:val="00ED5898"/>
    <w:rsid w:val="00F0688E"/>
    <w:rsid w:val="00F24432"/>
    <w:rsid w:val="00F979AE"/>
    <w:rsid w:val="00FA3654"/>
    <w:rsid w:val="00FD1D6C"/>
    <w:rsid w:val="00FE3863"/>
    <w:rsid w:val="0C742F5B"/>
    <w:rsid w:val="1F712761"/>
    <w:rsid w:val="22EC0972"/>
    <w:rsid w:val="27AA1077"/>
    <w:rsid w:val="2C6832D9"/>
    <w:rsid w:val="2D0104D5"/>
    <w:rsid w:val="3CB93B25"/>
    <w:rsid w:val="46BD16DD"/>
    <w:rsid w:val="4F0A69E5"/>
    <w:rsid w:val="63116703"/>
    <w:rsid w:val="63300186"/>
    <w:rsid w:val="65E37B04"/>
    <w:rsid w:val="68866776"/>
    <w:rsid w:val="77E67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rFonts w:ascii="Calibri" w:hAnsi="Calibri" w:eastAsia="宋体" w:cs="黑体"/>
      <w:sz w:val="18"/>
      <w:szCs w:val="18"/>
    </w:rPr>
  </w:style>
  <w:style w:type="character" w:customStyle="1" w:styleId="8">
    <w:name w:val="页脚 Char"/>
    <w:basedOn w:val="5"/>
    <w:link w:val="2"/>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538</Characters>
  <Lines>4</Lines>
  <Paragraphs>1</Paragraphs>
  <TotalTime>12</TotalTime>
  <ScaleCrop>false</ScaleCrop>
  <LinksUpToDate>false</LinksUpToDate>
  <CharactersWithSpaces>631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2019-12-23T09:21:00Z</dcterms:created>
  <dc:creator>袁华</dc:creator>
  <cp:lastModifiedBy>ninosuki</cp:lastModifiedBy>
  <cp:lastPrinted>2019-12-23T09:49:00Z</cp:lastPrinted>
  <dcterms:modified xsi:type="dcterms:W3CDTF">2021-08-30T03:29:33Z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553CEE82FDF4429DB56D8494318FD140</vt:lpwstr>
  </property>
</Properties>
</file>