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rPr>
      </w:pPr>
      <w:r>
        <w:rPr>
          <w:rFonts w:hint="eastAsia" w:ascii="黑体" w:hAnsi="黑体" w:eastAsia="黑体" w:cs="黑体"/>
          <w:b/>
          <w:sz w:val="32"/>
          <w:szCs w:val="32"/>
        </w:rPr>
        <w:t>贵州商学院本科毕业论文（设计）开题报告书</w:t>
      </w:r>
    </w:p>
    <w:p>
      <w:pPr>
        <w:ind w:firstLine="960" w:firstLineChars="400"/>
        <w:rPr>
          <w:rFonts w:hint="eastAsia"/>
          <w:sz w:val="24"/>
          <w:szCs w:val="24"/>
        </w:rPr>
      </w:pP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129"/>
        <w:gridCol w:w="1640"/>
        <w:gridCol w:w="820"/>
        <w:gridCol w:w="1240"/>
        <w:gridCol w:w="135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2" w:type="dxa"/>
            <w:gridSpan w:val="2"/>
            <w:vAlign w:val="center"/>
          </w:tcPr>
          <w:p>
            <w:pPr>
              <w:jc w:val="center"/>
              <w:rPr>
                <w:sz w:val="24"/>
                <w:szCs w:val="24"/>
              </w:rPr>
            </w:pPr>
            <w:r>
              <w:rPr>
                <w:rFonts w:hint="eastAsia"/>
                <w:sz w:val="24"/>
                <w:szCs w:val="24"/>
              </w:rPr>
              <w:t>论文题目</w:t>
            </w:r>
          </w:p>
        </w:tc>
        <w:tc>
          <w:tcPr>
            <w:tcW w:w="7006" w:type="dxa"/>
            <w:gridSpan w:val="5"/>
            <w:vAlign w:val="center"/>
          </w:tcPr>
          <w:p>
            <w:pPr>
              <w:jc w:val="center"/>
              <w:rPr>
                <w:sz w:val="24"/>
                <w:szCs w:val="24"/>
              </w:rPr>
            </w:pPr>
            <w:commentRangeStart w:id="0"/>
            <w:r>
              <w:rPr>
                <w:rFonts w:hint="eastAsia"/>
                <w:sz w:val="24"/>
              </w:rPr>
              <w:t>山东地矿高管变更对企业业绩的影响研究</w:t>
            </w:r>
            <w:commentRangeEnd w:id="0"/>
            <w: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2" w:type="dxa"/>
            <w:gridSpan w:val="2"/>
            <w:vAlign w:val="center"/>
          </w:tcPr>
          <w:p>
            <w:pPr>
              <w:jc w:val="center"/>
              <w:rPr>
                <w:sz w:val="24"/>
                <w:szCs w:val="24"/>
              </w:rPr>
            </w:pPr>
            <w:r>
              <w:rPr>
                <w:rFonts w:hint="eastAsia"/>
                <w:sz w:val="24"/>
                <w:szCs w:val="24"/>
              </w:rPr>
              <w:t>学生姓名</w:t>
            </w:r>
          </w:p>
        </w:tc>
        <w:tc>
          <w:tcPr>
            <w:tcW w:w="1640" w:type="dxa"/>
            <w:vAlign w:val="center"/>
          </w:tcPr>
          <w:p>
            <w:pPr>
              <w:jc w:val="center"/>
              <w:rPr>
                <w:sz w:val="24"/>
                <w:szCs w:val="24"/>
              </w:rPr>
            </w:pPr>
            <w:r>
              <w:rPr>
                <w:rFonts w:hint="eastAsia"/>
                <w:sz w:val="24"/>
                <w:szCs w:val="24"/>
              </w:rPr>
              <w:t>**</w:t>
            </w:r>
          </w:p>
        </w:tc>
        <w:tc>
          <w:tcPr>
            <w:tcW w:w="820" w:type="dxa"/>
            <w:vAlign w:val="center"/>
          </w:tcPr>
          <w:p>
            <w:pPr>
              <w:jc w:val="center"/>
              <w:rPr>
                <w:rFonts w:hint="eastAsia"/>
                <w:sz w:val="24"/>
                <w:szCs w:val="24"/>
              </w:rPr>
            </w:pPr>
            <w:r>
              <w:rPr>
                <w:rFonts w:hint="eastAsia"/>
                <w:sz w:val="24"/>
                <w:szCs w:val="24"/>
              </w:rPr>
              <w:t>年级</w:t>
            </w:r>
          </w:p>
        </w:tc>
        <w:tc>
          <w:tcPr>
            <w:tcW w:w="1240" w:type="dxa"/>
            <w:vAlign w:val="center"/>
          </w:tcPr>
          <w:p>
            <w:pPr>
              <w:adjustRightInd w:val="0"/>
              <w:snapToGrid w:val="0"/>
              <w:spacing w:line="216" w:lineRule="auto"/>
              <w:jc w:val="center"/>
              <w:rPr>
                <w:sz w:val="24"/>
                <w:szCs w:val="24"/>
              </w:rPr>
            </w:pPr>
            <w:r>
              <w:rPr>
                <w:rFonts w:hint="eastAsia"/>
                <w:sz w:val="18"/>
                <w:szCs w:val="18"/>
              </w:rPr>
              <w:t>Times New Roman小四居中</w:t>
            </w:r>
          </w:p>
        </w:tc>
        <w:tc>
          <w:tcPr>
            <w:tcW w:w="1350" w:type="dxa"/>
            <w:vAlign w:val="center"/>
          </w:tcPr>
          <w:p>
            <w:pPr>
              <w:jc w:val="center"/>
              <w:rPr>
                <w:sz w:val="24"/>
                <w:szCs w:val="24"/>
              </w:rPr>
            </w:pPr>
            <w:r>
              <w:rPr>
                <w:sz w:val="24"/>
                <w:szCs w:val="24"/>
              </w:rPr>
              <w:t>学号</w:t>
            </w:r>
          </w:p>
        </w:tc>
        <w:tc>
          <w:tcPr>
            <w:tcW w:w="1956" w:type="dxa"/>
            <w:vAlign w:val="center"/>
          </w:tcPr>
          <w:p>
            <w:pPr>
              <w:jc w:val="center"/>
              <w:rPr>
                <w:sz w:val="24"/>
                <w:szCs w:val="24"/>
              </w:rPr>
            </w:pPr>
            <w:r>
              <w:rPr>
                <w:rFonts w:hint="eastAsia"/>
                <w:sz w:val="18"/>
                <w:szCs w:val="18"/>
              </w:rPr>
              <w:t>Times New Roman小四居中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2" w:type="dxa"/>
            <w:gridSpan w:val="2"/>
            <w:vAlign w:val="center"/>
          </w:tcPr>
          <w:p>
            <w:pPr>
              <w:jc w:val="center"/>
              <w:rPr>
                <w:sz w:val="24"/>
                <w:szCs w:val="24"/>
              </w:rPr>
            </w:pPr>
            <w:r>
              <w:rPr>
                <w:rFonts w:hint="eastAsia"/>
                <w:sz w:val="24"/>
                <w:szCs w:val="24"/>
              </w:rPr>
              <w:t>所属学院</w:t>
            </w:r>
          </w:p>
        </w:tc>
        <w:tc>
          <w:tcPr>
            <w:tcW w:w="1640" w:type="dxa"/>
            <w:vAlign w:val="center"/>
          </w:tcPr>
          <w:p>
            <w:pPr>
              <w:jc w:val="center"/>
              <w:rPr>
                <w:sz w:val="24"/>
                <w:szCs w:val="24"/>
              </w:rPr>
            </w:pPr>
            <w:r>
              <w:rPr>
                <w:rFonts w:hint="eastAsia"/>
                <w:sz w:val="24"/>
                <w:szCs w:val="24"/>
              </w:rPr>
              <w:t>会计学院</w:t>
            </w:r>
          </w:p>
        </w:tc>
        <w:tc>
          <w:tcPr>
            <w:tcW w:w="820" w:type="dxa"/>
            <w:vAlign w:val="center"/>
          </w:tcPr>
          <w:p>
            <w:pPr>
              <w:jc w:val="center"/>
              <w:rPr>
                <w:sz w:val="24"/>
                <w:szCs w:val="24"/>
              </w:rPr>
            </w:pPr>
            <w:r>
              <w:rPr>
                <w:rFonts w:hint="eastAsia"/>
                <w:sz w:val="24"/>
                <w:szCs w:val="24"/>
              </w:rPr>
              <w:t>专业</w:t>
            </w:r>
          </w:p>
        </w:tc>
        <w:tc>
          <w:tcPr>
            <w:tcW w:w="1240" w:type="dxa"/>
            <w:vAlign w:val="center"/>
          </w:tcPr>
          <w:p>
            <w:pPr>
              <w:jc w:val="center"/>
              <w:rPr>
                <w:sz w:val="24"/>
                <w:szCs w:val="24"/>
              </w:rPr>
            </w:pPr>
          </w:p>
        </w:tc>
        <w:tc>
          <w:tcPr>
            <w:tcW w:w="1350" w:type="dxa"/>
            <w:vAlign w:val="center"/>
          </w:tcPr>
          <w:p>
            <w:pPr>
              <w:jc w:val="center"/>
              <w:rPr>
                <w:sz w:val="24"/>
                <w:szCs w:val="24"/>
              </w:rPr>
            </w:pPr>
            <w:r>
              <w:rPr>
                <w:sz w:val="24"/>
                <w:szCs w:val="24"/>
              </w:rPr>
              <w:t>班级</w:t>
            </w:r>
          </w:p>
        </w:tc>
        <w:tc>
          <w:tcPr>
            <w:tcW w:w="1956" w:type="dxa"/>
            <w:vAlign w:val="center"/>
          </w:tcPr>
          <w:p>
            <w:pPr>
              <w:jc w:val="center"/>
              <w:rPr>
                <w:sz w:val="24"/>
                <w:szCs w:val="24"/>
              </w:rPr>
            </w:pPr>
            <w:r>
              <w:rPr>
                <w:sz w:val="24"/>
                <w:szCs w:val="24"/>
              </w:rPr>
              <w:t>17-</w:t>
            </w:r>
            <w:r>
              <w:rPr>
                <w:rFonts w:hint="eastAsia"/>
                <w:sz w:val="24"/>
                <w:szCs w:val="24"/>
              </w:rPr>
              <w:t>1</w:t>
            </w:r>
            <w:r>
              <w:rPr>
                <w:sz w:val="24"/>
                <w:szCs w:val="24"/>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2" w:type="dxa"/>
            <w:gridSpan w:val="2"/>
            <w:vAlign w:val="center"/>
          </w:tcPr>
          <w:p>
            <w:pPr>
              <w:jc w:val="center"/>
              <w:rPr>
                <w:sz w:val="24"/>
                <w:szCs w:val="24"/>
              </w:rPr>
            </w:pPr>
            <w:r>
              <w:rPr>
                <w:rFonts w:hint="eastAsia"/>
                <w:sz w:val="24"/>
                <w:szCs w:val="24"/>
              </w:rPr>
              <w:t>指导教师姓名</w:t>
            </w:r>
          </w:p>
        </w:tc>
        <w:tc>
          <w:tcPr>
            <w:tcW w:w="1640" w:type="dxa"/>
            <w:vAlign w:val="center"/>
          </w:tcPr>
          <w:p>
            <w:pPr>
              <w:jc w:val="center"/>
              <w:rPr>
                <w:sz w:val="24"/>
                <w:szCs w:val="24"/>
              </w:rPr>
            </w:pPr>
            <w:r>
              <w:rPr>
                <w:rFonts w:hint="eastAsia"/>
                <w:sz w:val="24"/>
                <w:szCs w:val="24"/>
              </w:rPr>
              <w:t>**</w:t>
            </w:r>
          </w:p>
        </w:tc>
        <w:tc>
          <w:tcPr>
            <w:tcW w:w="820" w:type="dxa"/>
            <w:vAlign w:val="center"/>
          </w:tcPr>
          <w:p>
            <w:pPr>
              <w:jc w:val="center"/>
              <w:rPr>
                <w:sz w:val="24"/>
                <w:szCs w:val="24"/>
              </w:rPr>
            </w:pPr>
            <w:r>
              <w:rPr>
                <w:rFonts w:hint="eastAsia"/>
                <w:sz w:val="24"/>
                <w:szCs w:val="24"/>
              </w:rPr>
              <w:t>职称</w:t>
            </w:r>
          </w:p>
        </w:tc>
        <w:tc>
          <w:tcPr>
            <w:tcW w:w="1240" w:type="dxa"/>
            <w:vAlign w:val="center"/>
          </w:tcPr>
          <w:p>
            <w:pPr>
              <w:jc w:val="center"/>
              <w:rPr>
                <w:sz w:val="24"/>
                <w:szCs w:val="24"/>
              </w:rPr>
            </w:pPr>
          </w:p>
        </w:tc>
        <w:tc>
          <w:tcPr>
            <w:tcW w:w="1350" w:type="dxa"/>
            <w:vAlign w:val="center"/>
          </w:tcPr>
          <w:p>
            <w:pPr>
              <w:jc w:val="center"/>
              <w:rPr>
                <w:sz w:val="24"/>
                <w:szCs w:val="24"/>
              </w:rPr>
            </w:pPr>
            <w:r>
              <w:rPr>
                <w:sz w:val="24"/>
                <w:szCs w:val="24"/>
              </w:rPr>
              <w:t>选题类别</w:t>
            </w:r>
          </w:p>
        </w:tc>
        <w:tc>
          <w:tcPr>
            <w:tcW w:w="1956" w:type="dxa"/>
            <w:vAlign w:val="center"/>
          </w:tcPr>
          <w:p>
            <w:pPr>
              <w:jc w:val="center"/>
              <w:rPr>
                <w:sz w:val="24"/>
                <w:szCs w:val="24"/>
              </w:rPr>
            </w:pPr>
            <w:r>
              <w:rPr>
                <w:sz w:val="24"/>
                <w:szCs w:val="24"/>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692" w:type="dxa"/>
            <w:gridSpan w:val="2"/>
            <w:vAlign w:val="center"/>
          </w:tcPr>
          <w:p>
            <w:pPr>
              <w:jc w:val="center"/>
              <w:rPr>
                <w:rFonts w:hint="eastAsia"/>
                <w:sz w:val="24"/>
                <w:szCs w:val="24"/>
              </w:rPr>
            </w:pPr>
            <w:r>
              <w:rPr>
                <w:rFonts w:hint="eastAsia"/>
                <w:sz w:val="24"/>
                <w:szCs w:val="24"/>
              </w:rPr>
              <w:t>选题来源</w:t>
            </w:r>
          </w:p>
        </w:tc>
        <w:tc>
          <w:tcPr>
            <w:tcW w:w="1640" w:type="dxa"/>
            <w:vAlign w:val="center"/>
          </w:tcPr>
          <w:p>
            <w:pPr>
              <w:jc w:val="center"/>
              <w:rPr>
                <w:color w:val="0D0D0D"/>
                <w:sz w:val="24"/>
                <w:szCs w:val="24"/>
              </w:rPr>
            </w:pPr>
            <w:commentRangeStart w:id="1"/>
            <w:r>
              <w:rPr>
                <w:rFonts w:hint="eastAsia"/>
                <w:color w:val="0D0D0D"/>
                <w:sz w:val="24"/>
                <w:szCs w:val="24"/>
              </w:rPr>
              <w:t>社会实践</w:t>
            </w:r>
            <w:commentRangeEnd w:id="1"/>
            <w:r>
              <w:commentReference w:id="1"/>
            </w:r>
          </w:p>
        </w:tc>
        <w:tc>
          <w:tcPr>
            <w:tcW w:w="2060" w:type="dxa"/>
            <w:gridSpan w:val="2"/>
            <w:vAlign w:val="center"/>
          </w:tcPr>
          <w:p>
            <w:pPr>
              <w:jc w:val="center"/>
              <w:rPr>
                <w:color w:val="0D0D0D"/>
                <w:sz w:val="24"/>
                <w:szCs w:val="24"/>
              </w:rPr>
            </w:pPr>
            <w:r>
              <w:rPr>
                <w:rFonts w:hint="eastAsia"/>
                <w:color w:val="0D0D0D"/>
                <w:sz w:val="24"/>
                <w:szCs w:val="24"/>
              </w:rPr>
              <w:t>选题性质</w:t>
            </w:r>
          </w:p>
        </w:tc>
        <w:tc>
          <w:tcPr>
            <w:tcW w:w="3306" w:type="dxa"/>
            <w:gridSpan w:val="2"/>
            <w:vAlign w:val="center"/>
          </w:tcPr>
          <w:p>
            <w:pPr>
              <w:pStyle w:val="17"/>
              <w:spacing w:before="12"/>
              <w:ind w:left="147" w:right="139"/>
              <w:jc w:val="center"/>
              <w:rPr>
                <w:color w:val="0D0D0D"/>
                <w:sz w:val="24"/>
                <w:szCs w:val="24"/>
                <w:lang w:val="en-US"/>
              </w:rPr>
            </w:pPr>
            <w:commentRangeStart w:id="2"/>
            <w:r>
              <w:rPr>
                <w:rFonts w:hint="eastAsia"/>
                <w:color w:val="0D0D0D"/>
                <w:sz w:val="24"/>
                <w:szCs w:val="24"/>
                <w:lang w:val="en-US"/>
              </w:rPr>
              <w:t>应用研究</w:t>
            </w:r>
            <w:commentRangeEnd w:id="2"/>
            <w:r>
              <w:comment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jc w:val="center"/>
              <w:rPr>
                <w:sz w:val="24"/>
                <w:szCs w:val="24"/>
              </w:rPr>
            </w:pPr>
            <w:commentRangeStart w:id="3"/>
            <w:r>
              <w:rPr>
                <w:rFonts w:hint="eastAsia"/>
                <w:sz w:val="24"/>
                <w:szCs w:val="24"/>
              </w:rPr>
              <w:t>选题依据</w:t>
            </w:r>
            <w:commentRangeEnd w:id="3"/>
            <w:r>
              <w:commentReference w:id="3"/>
            </w:r>
          </w:p>
        </w:tc>
        <w:tc>
          <w:tcPr>
            <w:tcW w:w="8135" w:type="dxa"/>
            <w:gridSpan w:val="6"/>
          </w:tcPr>
          <w:p>
            <w:pPr>
              <w:jc w:val="left"/>
              <w:rPr>
                <w:rFonts w:hint="eastAsia"/>
                <w:bCs/>
                <w:sz w:val="24"/>
                <w:szCs w:val="24"/>
              </w:rPr>
            </w:pPr>
            <w:r>
              <w:rPr>
                <w:rFonts w:hint="eastAsia"/>
                <w:b/>
                <w:sz w:val="24"/>
                <w:szCs w:val="24"/>
              </w:rPr>
              <w:t>一、研究背景</w:t>
            </w:r>
            <w:r>
              <w:rPr>
                <w:rFonts w:hint="eastAsia"/>
                <w:bCs/>
                <w:sz w:val="24"/>
                <w:szCs w:val="24"/>
                <w:highlight w:val="yellow"/>
              </w:rPr>
              <w:t>（标题宋体小四加粗，正文与标题均单倍行距）</w:t>
            </w:r>
          </w:p>
          <w:p>
            <w:pPr>
              <w:ind w:firstLine="480" w:firstLineChars="200"/>
              <w:jc w:val="left"/>
              <w:rPr>
                <w:rFonts w:hint="eastAsia"/>
                <w:bCs/>
                <w:sz w:val="24"/>
                <w:szCs w:val="24"/>
              </w:rPr>
            </w:pPr>
            <w:r>
              <w:rPr>
                <w:rFonts w:hint="eastAsia"/>
                <w:bCs/>
                <w:sz w:val="24"/>
                <w:szCs w:val="24"/>
              </w:rPr>
              <w:t xml:space="preserve">随着经济的飞速发展和市场竞争的日益加剧，高层管理人员作为企业的核心成员之一，作用至关重要。高管作为企业的核心与灵魂，决定着企业的经营战略和未来发展方向，对企业绩效产生影响并对其承担责任。在我国证券市场不断完善的过程中，高管变更现象逐渐增多，都愈发地被人们所关注。  </w:t>
            </w:r>
          </w:p>
          <w:p>
            <w:pPr>
              <w:ind w:firstLine="480" w:firstLineChars="200"/>
              <w:jc w:val="left"/>
              <w:rPr>
                <w:bCs/>
                <w:sz w:val="24"/>
                <w:szCs w:val="24"/>
              </w:rPr>
            </w:pPr>
            <w:r>
              <w:rPr>
                <w:rFonts w:hint="eastAsia"/>
                <w:bCs/>
                <w:sz w:val="24"/>
                <w:szCs w:val="24"/>
              </w:rPr>
              <w:t xml:space="preserve">高管变更的原因有许多，现有研究认为，企业的业绩不佳是导致高管变更的重要原因，选择变更高管的目的也显而易见，企业希望在业绩不佳时通过替换当前的高管，改变当前的状况。高管变更的影响也很广泛，高管的变更影响着公司的组织架构和运行机制，高管人员能够影响企业的战略决策、投资行为，影响公司的整体价值。对于高管变更研究的重要问题就是高管变更后对绩效的改善情况。在不同的外部市场环境和内部经营环境中，研究高管变更对企业绩效产生怎样的影响，对指导企业如何选择继任高管并对绩效进行提升，促进企业的发展至关重要。 </w:t>
            </w:r>
            <w:r>
              <w:rPr>
                <w:rFonts w:hint="eastAsia"/>
                <w:bCs/>
                <w:sz w:val="24"/>
                <w:szCs w:val="24"/>
                <w:highlight w:val="yellow"/>
              </w:rPr>
              <w:t xml:space="preserve">(段首缩进两字符） </w:t>
            </w:r>
          </w:p>
          <w:p>
            <w:pPr>
              <w:jc w:val="left"/>
              <w:rPr>
                <w:bCs/>
                <w:sz w:val="24"/>
                <w:szCs w:val="24"/>
              </w:rPr>
            </w:pPr>
            <w:r>
              <w:rPr>
                <w:rFonts w:hint="eastAsia"/>
                <w:b/>
                <w:sz w:val="24"/>
                <w:szCs w:val="24"/>
              </w:rPr>
              <w:t>二、本选题的理论意义</w:t>
            </w:r>
          </w:p>
          <w:p>
            <w:pPr>
              <w:ind w:firstLine="480" w:firstLineChars="200"/>
              <w:jc w:val="left"/>
              <w:rPr>
                <w:rFonts w:hint="eastAsia"/>
                <w:bCs/>
                <w:sz w:val="24"/>
                <w:szCs w:val="24"/>
                <w:highlight w:val="yellow"/>
              </w:rPr>
            </w:pPr>
            <w:r>
              <w:rPr>
                <w:rFonts w:hint="eastAsia"/>
                <w:bCs/>
                <w:sz w:val="24"/>
                <w:szCs w:val="24"/>
              </w:rPr>
              <w:t>国内外学者对于高管变更是否能改善企业的业绩并没有取得一致，文章立足于我国大多数企业的实际情况，结合基础理论与前人的研究成果进行整理，对山东地矿集团进行深入调查，分析山东地矿集团频繁进行高管变更的原因、动机，以及对企业业绩的影响，能丰富和拓展国内关于高管变更的相关研究，具有一定的理论意义。</w:t>
            </w:r>
          </w:p>
          <w:p>
            <w:pPr>
              <w:rPr>
                <w:bCs/>
                <w:sz w:val="24"/>
                <w:szCs w:val="24"/>
              </w:rPr>
            </w:pPr>
            <w:r>
              <w:rPr>
                <w:rFonts w:hint="eastAsia"/>
                <w:b/>
                <w:sz w:val="24"/>
                <w:szCs w:val="24"/>
              </w:rPr>
              <w:t>三、本选题的实际意义</w:t>
            </w:r>
          </w:p>
          <w:p>
            <w:pPr>
              <w:ind w:firstLine="480" w:firstLineChars="200"/>
              <w:rPr>
                <w:rFonts w:hint="eastAsia"/>
                <w:bCs/>
                <w:sz w:val="24"/>
                <w:szCs w:val="24"/>
              </w:rPr>
            </w:pPr>
            <w:r>
              <w:rPr>
                <w:rFonts w:hint="eastAsia"/>
                <w:bCs/>
                <w:sz w:val="24"/>
                <w:szCs w:val="24"/>
              </w:rPr>
              <w:t xml:space="preserve">高管人员作为公司管理层的核心人员，对于企业的发展经营负有重要的责任，若进行了高管的变更，则企业的组织架构、经营方式和发展战略都会发生一定的变化。在现实中，企业也会因为高管自身原因、绩效状况不好、经营环境的改变或者拓宽市场的要求的而变更企业的高管，选择新任高管来提升企业绩效，或者带领企业向新的目标发展经营。大量的实践也表明很多企业通过变更高管来改善公司的发展状况，但是变更高管后真的能提升企业绩效吗？如何选择继任的高管，是通过内部继任还是外部聘任？在不同的外部治理环境和内部经营环境下，什么样的高管能够真正改变公司的绩效？文章通过分析山东地矿集团高管变更对公司业绩的影响，对处在不同市场化程度和内部经营环境下发生高管变更的企业能提供一定参考和借鉴。 </w:t>
            </w:r>
          </w:p>
          <w:p>
            <w:pPr>
              <w:ind w:firstLine="480" w:firstLineChars="200"/>
              <w:rPr>
                <w:rFonts w:hint="eastAsia"/>
                <w:bCs/>
                <w:sz w:val="24"/>
                <w:szCs w:val="24"/>
              </w:rPr>
            </w:pPr>
          </w:p>
          <w:p>
            <w:pPr>
              <w:ind w:firstLine="480" w:firstLineChars="200"/>
              <w:rPr>
                <w:rFonts w:hint="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jc w:val="center"/>
              <w:rPr>
                <w:sz w:val="24"/>
                <w:szCs w:val="24"/>
              </w:rPr>
            </w:pPr>
            <w:commentRangeStart w:id="4"/>
            <w:r>
              <w:rPr>
                <w:rFonts w:hint="eastAsia"/>
                <w:sz w:val="24"/>
                <w:szCs w:val="24"/>
              </w:rPr>
              <w:t>文献综述</w:t>
            </w:r>
            <w:commentRangeEnd w:id="4"/>
            <w:r>
              <w:commentReference w:id="4"/>
            </w:r>
          </w:p>
        </w:tc>
        <w:tc>
          <w:tcPr>
            <w:tcW w:w="8135" w:type="dxa"/>
            <w:gridSpan w:val="6"/>
          </w:tcPr>
          <w:p>
            <w:pPr>
              <w:rPr>
                <w:rFonts w:hint="eastAsia"/>
                <w:sz w:val="24"/>
                <w:szCs w:val="24"/>
              </w:rPr>
            </w:pPr>
            <w:bookmarkStart w:id="0" w:name="_Toc43668243"/>
            <w:r>
              <w:rPr>
                <w:rFonts w:hint="eastAsia"/>
                <w:b/>
                <w:bCs/>
                <w:sz w:val="24"/>
                <w:szCs w:val="24"/>
              </w:rPr>
              <w:t>一、关于高管变更动因的文献综述</w:t>
            </w:r>
            <w:bookmarkEnd w:id="0"/>
            <w:r>
              <w:rPr>
                <w:rFonts w:hint="eastAsia"/>
                <w:b/>
                <w:bCs/>
                <w:sz w:val="24"/>
                <w:szCs w:val="24"/>
                <w:highlight w:val="yellow"/>
              </w:rPr>
              <w:t>（也可以国内和国外文献综述为标题）</w:t>
            </w:r>
          </w:p>
          <w:p>
            <w:pPr>
              <w:ind w:firstLine="480"/>
              <w:rPr>
                <w:rFonts w:hint="eastAsia" w:ascii="宋体" w:hAnsi="宋体"/>
                <w:sz w:val="24"/>
                <w:szCs w:val="24"/>
              </w:rPr>
            </w:pPr>
            <w:r>
              <w:rPr>
                <w:rFonts w:hint="eastAsia" w:ascii="宋体" w:hAnsi="宋体"/>
                <w:sz w:val="24"/>
                <w:szCs w:val="24"/>
              </w:rPr>
              <w:t>从上世纪8</w:t>
            </w:r>
            <w:r>
              <w:rPr>
                <w:rFonts w:ascii="宋体" w:hAnsi="宋体"/>
                <w:sz w:val="24"/>
                <w:szCs w:val="24"/>
              </w:rPr>
              <w:t>0</w:t>
            </w:r>
            <w:r>
              <w:rPr>
                <w:rFonts w:hint="eastAsia" w:ascii="宋体" w:hAnsi="宋体"/>
                <w:sz w:val="24"/>
                <w:szCs w:val="24"/>
              </w:rPr>
              <w:t>年代起，</w:t>
            </w:r>
            <w:r>
              <w:rPr>
                <w:rFonts w:ascii="宋体" w:hAnsi="宋体"/>
                <w:sz w:val="24"/>
                <w:szCs w:val="24"/>
              </w:rPr>
              <w:t>国外学者对高管变更影响因素的研究从未间断</w:t>
            </w:r>
            <w:r>
              <w:rPr>
                <w:rFonts w:hint="eastAsia" w:ascii="宋体" w:hAnsi="宋体"/>
                <w:sz w:val="24"/>
                <w:szCs w:val="24"/>
              </w:rPr>
              <w:t>过。</w:t>
            </w:r>
            <w:r>
              <w:rPr>
                <w:sz w:val="24"/>
                <w:szCs w:val="24"/>
              </w:rPr>
              <w:t>Boyne</w:t>
            </w:r>
            <w:r>
              <w:rPr>
                <w:rFonts w:ascii="宋体" w:hAnsi="宋体"/>
                <w:sz w:val="24"/>
                <w:szCs w:val="24"/>
              </w:rPr>
              <w:t>和</w:t>
            </w:r>
            <w:r>
              <w:rPr>
                <w:sz w:val="24"/>
                <w:szCs w:val="24"/>
              </w:rPr>
              <w:t>James</w:t>
            </w:r>
            <w:r>
              <w:rPr>
                <w:rFonts w:hint="eastAsia" w:ascii="宋体" w:hAnsi="宋体"/>
                <w:sz w:val="24"/>
                <w:szCs w:val="24"/>
              </w:rPr>
              <w:t>（2</w:t>
            </w:r>
            <w:r>
              <w:rPr>
                <w:rFonts w:ascii="宋体" w:hAnsi="宋体"/>
                <w:sz w:val="24"/>
                <w:szCs w:val="24"/>
              </w:rPr>
              <w:t>011</w:t>
            </w:r>
            <w:r>
              <w:rPr>
                <w:rFonts w:hint="eastAsia" w:ascii="宋体" w:hAnsi="宋体"/>
                <w:sz w:val="24"/>
                <w:szCs w:val="24"/>
              </w:rPr>
              <w:t>）对英国地方政府的实证研究表明，高层管理团队的变动在初始绩效不佳时会带来改善，而在初始绩效良好时则会导致恶化。研究结果支持这样一种观点，即高绩效组织应努力保留其高级管理团队的成员，而绩效低下的组织则应设法取代他们。</w:t>
            </w:r>
            <w:r>
              <w:rPr>
                <w:rFonts w:hint="eastAsia"/>
              </w:rPr>
              <w:t>Agrawal</w:t>
            </w:r>
            <w:r>
              <w:t xml:space="preserve"> </w:t>
            </w:r>
            <w:r>
              <w:rPr>
                <w:rFonts w:hint="eastAsia"/>
              </w:rPr>
              <w:t>Anup</w:t>
            </w:r>
            <w:r>
              <w:rPr>
                <w:rFonts w:hint="eastAsia" w:ascii="宋体" w:hAnsi="宋体"/>
                <w:sz w:val="24"/>
                <w:szCs w:val="24"/>
              </w:rPr>
              <w:t>和</w:t>
            </w:r>
            <w:r>
              <w:rPr>
                <w:rFonts w:hint="eastAsia"/>
              </w:rPr>
              <w:t>Coop</w:t>
            </w:r>
            <w:bookmarkStart w:id="1" w:name="_Hlt56451379"/>
            <w:bookmarkStart w:id="2" w:name="_Hlt56451378"/>
            <w:r>
              <w:rPr>
                <w:rFonts w:hint="eastAsia"/>
              </w:rPr>
              <w:t>e</w:t>
            </w:r>
            <w:bookmarkEnd w:id="1"/>
            <w:bookmarkEnd w:id="2"/>
            <w:r>
              <w:rPr>
                <w:rFonts w:hint="eastAsia"/>
              </w:rPr>
              <w:t>r</w:t>
            </w:r>
            <w:r>
              <w:t xml:space="preserve"> </w:t>
            </w:r>
            <w:r>
              <w:rPr>
                <w:rFonts w:hint="eastAsia"/>
              </w:rPr>
              <w:t>Tommy</w:t>
            </w:r>
            <w:r>
              <w:rPr>
                <w:rFonts w:hint="eastAsia" w:ascii="宋体" w:hAnsi="宋体"/>
                <w:sz w:val="24"/>
                <w:szCs w:val="24"/>
              </w:rPr>
              <w:t>（2017）以518家美国上市公司为样本，探讨会计丑闻对高层管理人员、高级财务人员和外部审计师的影响，研究发现有财务丑闻的上市公司</w:t>
            </w:r>
            <w:r>
              <w:rPr>
                <w:sz w:val="24"/>
                <w:szCs w:val="24"/>
              </w:rPr>
              <w:t>CEO</w:t>
            </w:r>
            <w:r>
              <w:rPr>
                <w:rFonts w:hint="eastAsia" w:ascii="宋体" w:hAnsi="宋体"/>
                <w:sz w:val="24"/>
                <w:szCs w:val="24"/>
              </w:rPr>
              <w:t>、高管和</w:t>
            </w:r>
            <w:r>
              <w:rPr>
                <w:sz w:val="24"/>
                <w:szCs w:val="24"/>
              </w:rPr>
              <w:t>CFO</w:t>
            </w:r>
            <w:r>
              <w:rPr>
                <w:rFonts w:hint="eastAsia" w:ascii="宋体" w:hAnsi="宋体"/>
                <w:sz w:val="24"/>
                <w:szCs w:val="24"/>
              </w:rPr>
              <w:t>更替率更高。</w:t>
            </w:r>
          </w:p>
          <w:p>
            <w:pPr>
              <w:ind w:firstLine="480"/>
              <w:rPr>
                <w:rFonts w:hint="eastAsia"/>
                <w:sz w:val="24"/>
                <w:szCs w:val="24"/>
              </w:rPr>
            </w:pPr>
            <w:r>
              <w:rPr>
                <w:rFonts w:ascii="宋体" w:hAnsi="宋体"/>
                <w:sz w:val="24"/>
                <w:szCs w:val="24"/>
              </w:rPr>
              <w:t>国内学者</w:t>
            </w:r>
            <w:r>
              <w:rPr>
                <w:rFonts w:hint="eastAsia" w:ascii="宋体" w:hAnsi="宋体"/>
                <w:sz w:val="24"/>
                <w:szCs w:val="24"/>
              </w:rPr>
              <w:t>关于</w:t>
            </w:r>
            <w:r>
              <w:rPr>
                <w:rFonts w:ascii="宋体" w:hAnsi="宋体"/>
                <w:sz w:val="24"/>
                <w:szCs w:val="24"/>
              </w:rPr>
              <w:t>高管变更原因</w:t>
            </w:r>
            <w:r>
              <w:rPr>
                <w:rFonts w:hint="eastAsia" w:ascii="宋体" w:hAnsi="宋体"/>
                <w:sz w:val="24"/>
                <w:szCs w:val="24"/>
              </w:rPr>
              <w:t>研究已有丰富的成果。刘青松、肖星（2</w:t>
            </w:r>
            <w:r>
              <w:rPr>
                <w:rFonts w:ascii="宋体" w:hAnsi="宋体"/>
                <w:sz w:val="24"/>
                <w:szCs w:val="24"/>
              </w:rPr>
              <w:t>015</w:t>
            </w:r>
            <w:r>
              <w:rPr>
                <w:rFonts w:hint="eastAsia" w:ascii="宋体" w:hAnsi="宋体"/>
                <w:sz w:val="24"/>
                <w:szCs w:val="24"/>
              </w:rPr>
              <w:t>）研究发现，高管降职与公司业绩负相关，晋升与业绩不相关，但与承担的社会责任正相关，即“败因业绩,而成非因业绩”。刘星、</w:t>
            </w:r>
            <w:r>
              <w:rPr>
                <w:rFonts w:ascii="宋体" w:hAnsi="宋体"/>
                <w:sz w:val="24"/>
                <w:szCs w:val="24"/>
              </w:rPr>
              <w:t>代彬</w:t>
            </w:r>
            <w:r>
              <w:rPr>
                <w:rFonts w:hint="eastAsia" w:ascii="宋体" w:hAnsi="宋体"/>
                <w:sz w:val="24"/>
                <w:szCs w:val="24"/>
              </w:rPr>
              <w:t>、</w:t>
            </w:r>
            <w:r>
              <w:rPr>
                <w:rFonts w:ascii="宋体" w:hAnsi="宋体"/>
                <w:sz w:val="24"/>
                <w:szCs w:val="24"/>
              </w:rPr>
              <w:t>郝颖</w:t>
            </w:r>
            <w:r>
              <w:rPr>
                <w:rFonts w:hint="eastAsia" w:ascii="宋体" w:hAnsi="宋体"/>
                <w:sz w:val="24"/>
                <w:szCs w:val="24"/>
              </w:rPr>
              <w:t>（2</w:t>
            </w:r>
            <w:r>
              <w:rPr>
                <w:rFonts w:ascii="宋体" w:hAnsi="宋体"/>
                <w:sz w:val="24"/>
                <w:szCs w:val="24"/>
              </w:rPr>
              <w:t>01</w:t>
            </w:r>
            <w:r>
              <w:rPr>
                <w:rFonts w:hint="eastAsia" w:ascii="宋体" w:hAnsi="宋体"/>
                <w:sz w:val="24"/>
                <w:szCs w:val="24"/>
              </w:rPr>
              <w:t>9）研究发现高管变更与公司业绩呈负相关，而高管权力的增强会降低其因业绩低劣而被强制性更换的可能性。</w:t>
            </w:r>
            <w:r>
              <w:rPr>
                <w:rFonts w:ascii="宋体" w:hAnsi="宋体"/>
                <w:sz w:val="24"/>
                <w:szCs w:val="24"/>
              </w:rPr>
              <w:t>曹廷求</w:t>
            </w:r>
            <w:r>
              <w:rPr>
                <w:rFonts w:hint="eastAsia" w:ascii="宋体" w:hAnsi="宋体"/>
                <w:sz w:val="24"/>
                <w:szCs w:val="24"/>
              </w:rPr>
              <w:t>、</w:t>
            </w:r>
            <w:r>
              <w:rPr>
                <w:rFonts w:ascii="宋体" w:hAnsi="宋体"/>
                <w:sz w:val="24"/>
                <w:szCs w:val="24"/>
              </w:rPr>
              <w:t>张光利</w:t>
            </w:r>
            <w:r>
              <w:rPr>
                <w:rFonts w:hint="eastAsia" w:ascii="宋体" w:hAnsi="宋体"/>
                <w:sz w:val="24"/>
                <w:szCs w:val="24"/>
              </w:rPr>
              <w:t>（2</w:t>
            </w:r>
            <w:r>
              <w:rPr>
                <w:rFonts w:ascii="宋体" w:hAnsi="宋体"/>
                <w:sz w:val="24"/>
                <w:szCs w:val="24"/>
              </w:rPr>
              <w:t>01</w:t>
            </w:r>
            <w:r>
              <w:rPr>
                <w:rFonts w:hint="eastAsia" w:ascii="宋体" w:hAnsi="宋体"/>
                <w:sz w:val="24"/>
                <w:szCs w:val="24"/>
              </w:rPr>
              <w:t>6）指出在股价高估严重、绩效差的公司中</w:t>
            </w:r>
            <w:r>
              <w:rPr>
                <w:rFonts w:hint="eastAsia"/>
                <w:sz w:val="24"/>
                <w:szCs w:val="24"/>
              </w:rPr>
              <w:t>，高管辞职概率大。</w:t>
            </w:r>
          </w:p>
          <w:p>
            <w:pPr>
              <w:rPr>
                <w:b/>
                <w:bCs/>
                <w:sz w:val="24"/>
                <w:szCs w:val="24"/>
              </w:rPr>
            </w:pPr>
            <w:bookmarkStart w:id="3" w:name="_Toc43668244"/>
            <w:r>
              <w:rPr>
                <w:rFonts w:hint="eastAsia"/>
                <w:b/>
                <w:bCs/>
                <w:sz w:val="24"/>
                <w:szCs w:val="24"/>
              </w:rPr>
              <w:t>二、关于高管变更与公司业绩的文献综述</w:t>
            </w:r>
            <w:bookmarkEnd w:id="3"/>
          </w:p>
          <w:p>
            <w:pPr>
              <w:ind w:firstLine="480"/>
              <w:rPr>
                <w:rFonts w:hint="eastAsia"/>
                <w:sz w:val="24"/>
                <w:szCs w:val="24"/>
              </w:rPr>
            </w:pPr>
            <w:r>
              <w:rPr>
                <w:rFonts w:hint="eastAsia"/>
                <w:sz w:val="24"/>
                <w:szCs w:val="24"/>
              </w:rPr>
              <w:t>关于公司高管变更是否能改善公司业绩，国内外学者围绕着这一问题进行了大量研究讨论，但没有取得一致的结论。目前主要有两种观点，一种观点认为，公司高管变更后公司业绩得到改善，另一种观点认为，公司高管变更后公司业绩并没有得到改善。</w:t>
            </w:r>
          </w:p>
          <w:p>
            <w:pPr>
              <w:rPr>
                <w:rFonts w:hint="eastAsia"/>
                <w:b/>
                <w:bCs/>
                <w:sz w:val="24"/>
                <w:szCs w:val="24"/>
              </w:rPr>
            </w:pPr>
            <w:bookmarkStart w:id="4" w:name="_Toc43668245"/>
            <w:r>
              <w:rPr>
                <w:rFonts w:hint="eastAsia"/>
                <w:b/>
                <w:bCs/>
                <w:sz w:val="24"/>
                <w:szCs w:val="24"/>
              </w:rPr>
              <w:t>（一）关于公司高管变更能改善公司业绩的文献综述</w:t>
            </w:r>
            <w:bookmarkEnd w:id="4"/>
          </w:p>
          <w:p>
            <w:pPr>
              <w:ind w:firstLine="480" w:firstLineChars="200"/>
              <w:rPr>
                <w:rFonts w:hint="eastAsia" w:ascii="宋体" w:hAnsi="宋体"/>
                <w:sz w:val="24"/>
                <w:szCs w:val="24"/>
                <w:shd w:val="clear" w:color="auto" w:fill="FFFFFF"/>
              </w:rPr>
            </w:pPr>
            <w:r>
              <w:rPr>
                <w:rFonts w:ascii="宋体" w:hAnsi="宋体"/>
                <w:sz w:val="24"/>
                <w:szCs w:val="24"/>
              </w:rPr>
              <w:t>高管变更作为一项</w:t>
            </w:r>
            <w:r>
              <w:rPr>
                <w:rFonts w:hint="eastAsia" w:ascii="宋体" w:hAnsi="宋体"/>
                <w:sz w:val="24"/>
                <w:szCs w:val="24"/>
              </w:rPr>
              <w:t>企业</w:t>
            </w:r>
            <w:r>
              <w:rPr>
                <w:rFonts w:ascii="宋体" w:hAnsi="宋体"/>
                <w:sz w:val="24"/>
                <w:szCs w:val="24"/>
              </w:rPr>
              <w:t>内部发生的管理活动，</w:t>
            </w:r>
            <w:r>
              <w:rPr>
                <w:rFonts w:hint="eastAsia" w:ascii="宋体" w:hAnsi="宋体"/>
                <w:sz w:val="24"/>
                <w:szCs w:val="24"/>
              </w:rPr>
              <w:t>其</w:t>
            </w:r>
            <w:r>
              <w:rPr>
                <w:rFonts w:ascii="宋体" w:hAnsi="宋体"/>
                <w:sz w:val="24"/>
                <w:szCs w:val="24"/>
              </w:rPr>
              <w:t>目的是</w:t>
            </w:r>
            <w:r>
              <w:rPr>
                <w:rFonts w:hint="eastAsia" w:ascii="宋体" w:hAnsi="宋体"/>
                <w:sz w:val="24"/>
                <w:szCs w:val="24"/>
              </w:rPr>
              <w:t>希望</w:t>
            </w:r>
            <w:r>
              <w:rPr>
                <w:rFonts w:ascii="宋体" w:hAnsi="宋体"/>
                <w:sz w:val="24"/>
                <w:szCs w:val="24"/>
              </w:rPr>
              <w:t>变更后</w:t>
            </w:r>
            <w:r>
              <w:rPr>
                <w:rFonts w:hint="eastAsia" w:ascii="宋体" w:hAnsi="宋体"/>
                <w:sz w:val="24"/>
                <w:szCs w:val="24"/>
              </w:rPr>
              <w:t>企业</w:t>
            </w:r>
            <w:r>
              <w:rPr>
                <w:rFonts w:ascii="宋体" w:hAnsi="宋体"/>
                <w:sz w:val="24"/>
                <w:szCs w:val="24"/>
              </w:rPr>
              <w:t>的业绩状况能够得到改善。</w:t>
            </w:r>
            <w:r>
              <w:rPr>
                <w:rFonts w:hint="eastAsia" w:ascii="宋体" w:hAnsi="宋体"/>
                <w:sz w:val="24"/>
                <w:szCs w:val="24"/>
              </w:rPr>
              <w:t>朱琪（2015）认为: 高管更换与公司绩效紧密相关，更换了高管人员的公司，能显著提高经营绩效，在高管变更中企业绩效改善主要来源于市场绩效的提高。</w:t>
            </w:r>
            <w:r>
              <w:rPr>
                <w:rFonts w:ascii="宋体" w:hAnsi="宋体"/>
                <w:sz w:val="24"/>
                <w:szCs w:val="24"/>
              </w:rPr>
              <w:t>刘萍</w:t>
            </w:r>
            <w:r>
              <w:rPr>
                <w:rFonts w:hint="eastAsia" w:ascii="宋体" w:hAnsi="宋体"/>
                <w:sz w:val="24"/>
                <w:szCs w:val="24"/>
              </w:rPr>
              <w:t>、</w:t>
            </w:r>
            <w:r>
              <w:rPr>
                <w:rFonts w:ascii="宋体" w:hAnsi="宋体"/>
                <w:sz w:val="24"/>
                <w:szCs w:val="24"/>
              </w:rPr>
              <w:t>李明明</w:t>
            </w:r>
            <w:r>
              <w:rPr>
                <w:rFonts w:hint="eastAsia" w:ascii="宋体" w:hAnsi="宋体"/>
                <w:sz w:val="24"/>
                <w:szCs w:val="24"/>
              </w:rPr>
              <w:t>（2</w:t>
            </w:r>
            <w:r>
              <w:rPr>
                <w:rFonts w:ascii="宋体" w:hAnsi="宋体"/>
                <w:sz w:val="24"/>
                <w:szCs w:val="24"/>
              </w:rPr>
              <w:t>016</w:t>
            </w:r>
            <w:r>
              <w:rPr>
                <w:rFonts w:hint="eastAsia" w:ascii="宋体" w:hAnsi="宋体"/>
                <w:sz w:val="24"/>
                <w:szCs w:val="24"/>
              </w:rPr>
              <w:t>）研究发现，高管变更有助于企业绩效的提升。继任高管为了避免被变更的危险，就会更加努力的工作，精心制定企业发展战略，并保证执行力。</w:t>
            </w:r>
            <w:r>
              <w:rPr>
                <w:rFonts w:ascii="宋体" w:hAnsi="宋体"/>
                <w:sz w:val="24"/>
                <w:szCs w:val="24"/>
              </w:rPr>
              <w:t>周娜</w:t>
            </w:r>
            <w:r>
              <w:rPr>
                <w:rFonts w:hint="eastAsia" w:ascii="宋体" w:hAnsi="宋体"/>
                <w:sz w:val="24"/>
                <w:szCs w:val="24"/>
              </w:rPr>
              <w:t>、</w:t>
            </w:r>
            <w:r>
              <w:rPr>
                <w:rFonts w:ascii="宋体" w:hAnsi="宋体"/>
                <w:sz w:val="24"/>
                <w:szCs w:val="24"/>
              </w:rPr>
              <w:t>付晨洁</w:t>
            </w:r>
            <w:r>
              <w:rPr>
                <w:rFonts w:hint="eastAsia" w:ascii="宋体" w:hAnsi="宋体"/>
                <w:sz w:val="24"/>
                <w:szCs w:val="24"/>
              </w:rPr>
              <w:t>（2</w:t>
            </w:r>
            <w:r>
              <w:rPr>
                <w:rFonts w:ascii="宋体" w:hAnsi="宋体"/>
                <w:sz w:val="24"/>
                <w:szCs w:val="24"/>
              </w:rPr>
              <w:t>01</w:t>
            </w:r>
            <w:r>
              <w:rPr>
                <w:rFonts w:hint="eastAsia" w:ascii="宋体" w:hAnsi="宋体"/>
                <w:sz w:val="24"/>
                <w:szCs w:val="24"/>
              </w:rPr>
              <w:t>7）通过研究得出在强制性变更的情况下, 由于高管经营不善导致企业绩效下滑, 董事会决定将其解聘,</w:t>
            </w:r>
            <w:r>
              <w:rPr>
                <w:rFonts w:hint="eastAsia"/>
              </w:rPr>
              <w:t xml:space="preserve"> </w:t>
            </w:r>
            <w:r>
              <w:rPr>
                <w:rFonts w:hint="eastAsia" w:ascii="宋体" w:hAnsi="宋体"/>
                <w:sz w:val="24"/>
                <w:szCs w:val="24"/>
              </w:rPr>
              <w:t>并会选择一个经验更加丰富的优秀经理人来治理企业, 那么高管更换前后的企业绩效会有很大差别,</w:t>
            </w:r>
            <w:r>
              <w:rPr>
                <w:rFonts w:hint="eastAsia"/>
              </w:rPr>
              <w:t xml:space="preserve"> </w:t>
            </w:r>
            <w:r>
              <w:rPr>
                <w:rFonts w:hint="eastAsia" w:ascii="宋体" w:hAnsi="宋体"/>
                <w:sz w:val="24"/>
                <w:szCs w:val="24"/>
              </w:rPr>
              <w:t>即更换后新任高管会通过一系列措施对公司进行改善, 从而企业绩效会有显著提高。史金艳、郭思岑、张启望、陈婷婷（2019）</w:t>
            </w:r>
            <w:r>
              <w:rPr>
                <w:rFonts w:ascii="宋体" w:hAnsi="宋体"/>
                <w:sz w:val="24"/>
                <w:szCs w:val="24"/>
                <w:shd w:val="clear" w:color="auto" w:fill="FFFFFF"/>
              </w:rPr>
              <w:t>选取2002-2016年中国A股上市公司数据</w:t>
            </w:r>
            <w:r>
              <w:rPr>
                <w:rFonts w:hint="eastAsia" w:ascii="宋体" w:hAnsi="宋体"/>
                <w:sz w:val="24"/>
                <w:szCs w:val="24"/>
                <w:shd w:val="clear" w:color="auto" w:fill="FFFFFF"/>
              </w:rPr>
              <w:t>进行研究，发现</w:t>
            </w:r>
            <w:r>
              <w:rPr>
                <w:rFonts w:ascii="宋体" w:hAnsi="宋体"/>
                <w:sz w:val="24"/>
                <w:szCs w:val="24"/>
                <w:shd w:val="clear" w:color="auto" w:fill="FFFFFF"/>
              </w:rPr>
              <w:t>高管薪酬和强制性变更对公司绩效均存在显著正向影响</w:t>
            </w:r>
            <w:r>
              <w:rPr>
                <w:rFonts w:hint="eastAsia" w:ascii="宋体" w:hAnsi="宋体"/>
                <w:sz w:val="24"/>
                <w:szCs w:val="24"/>
                <w:shd w:val="clear" w:color="auto" w:fill="FFFFFF"/>
              </w:rPr>
              <w:t>。</w:t>
            </w:r>
          </w:p>
          <w:p>
            <w:pPr>
              <w:ind w:firstLine="480" w:firstLineChars="200"/>
              <w:rPr>
                <w:rFonts w:ascii="宋体" w:hAnsi="宋体"/>
                <w:szCs w:val="24"/>
              </w:rPr>
            </w:pPr>
            <w:r>
              <w:rPr>
                <w:sz w:val="24"/>
                <w:szCs w:val="24"/>
              </w:rPr>
              <w:t>Vincent J. Intintoli</w:t>
            </w:r>
            <w:r>
              <w:rPr>
                <w:rFonts w:hint="eastAsia" w:ascii="宋体" w:hAnsi="宋体"/>
                <w:sz w:val="24"/>
                <w:szCs w:val="24"/>
              </w:rPr>
              <w:t>与</w:t>
            </w:r>
            <w:r>
              <w:rPr>
                <w:sz w:val="24"/>
                <w:szCs w:val="24"/>
              </w:rPr>
              <w:t>Kathleen M. Kahle</w:t>
            </w:r>
            <w:r>
              <w:rPr>
                <w:rFonts w:hint="eastAsia" w:ascii="宋体" w:hAnsi="宋体"/>
                <w:sz w:val="24"/>
                <w:szCs w:val="24"/>
              </w:rPr>
              <w:t>（2</w:t>
            </w:r>
            <w:r>
              <w:rPr>
                <w:rFonts w:ascii="宋体" w:hAnsi="宋体"/>
                <w:sz w:val="24"/>
                <w:szCs w:val="24"/>
              </w:rPr>
              <w:t>016</w:t>
            </w:r>
            <w:r>
              <w:rPr>
                <w:rFonts w:hint="eastAsia" w:ascii="宋体" w:hAnsi="宋体"/>
                <w:sz w:val="24"/>
                <w:szCs w:val="24"/>
              </w:rPr>
              <w:t>）研究认为CEO更替事件前后现金持有量的变化，发现现金持有量在CEO更替后显著增加。</w:t>
            </w:r>
            <w:r>
              <w:rPr>
                <w:sz w:val="24"/>
                <w:szCs w:val="24"/>
              </w:rPr>
              <w:t>Catherine M. Rodriguez Milanes</w:t>
            </w:r>
            <w:r>
              <w:rPr>
                <w:rFonts w:hint="eastAsia" w:ascii="宋体" w:hAnsi="宋体"/>
                <w:sz w:val="24"/>
                <w:szCs w:val="24"/>
              </w:rPr>
              <w:t>、</w:t>
            </w:r>
            <w:r>
              <w:rPr>
                <w:sz w:val="24"/>
                <w:szCs w:val="24"/>
              </w:rPr>
              <w:t>Saif Ullah</w:t>
            </w:r>
            <w:r>
              <w:rPr>
                <w:rFonts w:hint="eastAsia" w:ascii="宋体" w:hAnsi="宋体"/>
                <w:sz w:val="24"/>
                <w:szCs w:val="24"/>
              </w:rPr>
              <w:t>与</w:t>
            </w:r>
            <w:r>
              <w:rPr>
                <w:sz w:val="24"/>
                <w:szCs w:val="24"/>
              </w:rPr>
              <w:t>Thomas Walker</w:t>
            </w:r>
            <w:r>
              <w:rPr>
                <w:rFonts w:hint="eastAsia" w:ascii="宋体" w:hAnsi="宋体"/>
                <w:sz w:val="24"/>
                <w:szCs w:val="24"/>
              </w:rPr>
              <w:t>（2018）引入“替罪羊假说”，结果表明，首席执行官的离职并不能转化为更好的经营业绩或公司估值，从而为替罪羊假说提供依据。</w:t>
            </w:r>
          </w:p>
          <w:p>
            <w:pPr>
              <w:rPr>
                <w:rFonts w:hint="eastAsia" w:ascii="宋体" w:hAnsi="宋体"/>
                <w:b/>
                <w:bCs/>
                <w:sz w:val="24"/>
                <w:szCs w:val="24"/>
              </w:rPr>
            </w:pPr>
            <w:bookmarkStart w:id="5" w:name="_Toc43668246"/>
            <w:r>
              <w:rPr>
                <w:rFonts w:hint="eastAsia" w:ascii="宋体" w:hAnsi="宋体"/>
                <w:b/>
                <w:bCs/>
                <w:sz w:val="24"/>
                <w:szCs w:val="24"/>
              </w:rPr>
              <w:t>（二）关于公司高管变更不能改变公司业绩的文献综述</w:t>
            </w:r>
            <w:bookmarkEnd w:id="5"/>
          </w:p>
          <w:p>
            <w:pPr>
              <w:ind w:firstLine="480" w:firstLineChars="200"/>
              <w:rPr>
                <w:rFonts w:ascii="宋体" w:hAnsi="宋体"/>
                <w:sz w:val="24"/>
                <w:szCs w:val="24"/>
                <w:shd w:val="clear" w:color="auto" w:fill="FFFFFF"/>
              </w:rPr>
            </w:pPr>
            <w:r>
              <w:rPr>
                <w:rFonts w:hint="eastAsia" w:ascii="宋体" w:hAnsi="宋体"/>
                <w:sz w:val="24"/>
                <w:szCs w:val="24"/>
              </w:rPr>
              <w:t>周晓敏、刘红霞（2</w:t>
            </w:r>
            <w:r>
              <w:rPr>
                <w:rFonts w:ascii="宋体" w:hAnsi="宋体"/>
                <w:sz w:val="24"/>
                <w:szCs w:val="24"/>
              </w:rPr>
              <w:t>018</w:t>
            </w:r>
            <w:r>
              <w:rPr>
                <w:rFonts w:hint="eastAsia" w:ascii="宋体" w:hAnsi="宋体"/>
                <w:sz w:val="24"/>
                <w:szCs w:val="24"/>
              </w:rPr>
              <w:t>）研究表明无论是非常规变更还是常规变更，高管变更均负向影响企业财务绩效。任声策和陈艳利（2</w:t>
            </w:r>
            <w:r>
              <w:rPr>
                <w:rFonts w:ascii="宋体" w:hAnsi="宋体"/>
                <w:sz w:val="24"/>
                <w:szCs w:val="24"/>
              </w:rPr>
              <w:t>017</w:t>
            </w:r>
            <w:r>
              <w:rPr>
                <w:rFonts w:hint="eastAsia" w:ascii="宋体" w:hAnsi="宋体"/>
                <w:sz w:val="24"/>
                <w:szCs w:val="24"/>
              </w:rPr>
              <w:t>）</w:t>
            </w:r>
            <w:r>
              <w:rPr>
                <w:rFonts w:ascii="宋体" w:hAnsi="宋体"/>
                <w:sz w:val="24"/>
                <w:szCs w:val="24"/>
              </w:rPr>
              <w:t>选取2004</w:t>
            </w:r>
            <w:r>
              <w:rPr>
                <w:rFonts w:hint="eastAsia" w:ascii="宋体" w:hAnsi="宋体"/>
                <w:sz w:val="24"/>
                <w:szCs w:val="24"/>
              </w:rPr>
              <w:t>—</w:t>
            </w:r>
            <w:r>
              <w:rPr>
                <w:rFonts w:ascii="宋体" w:hAnsi="宋体"/>
                <w:sz w:val="24"/>
                <w:szCs w:val="24"/>
              </w:rPr>
              <w:t>2014年沪深股市主板4个行业上市公司数据作为研究对象</w:t>
            </w:r>
            <w:r>
              <w:rPr>
                <w:rFonts w:hint="eastAsia" w:ascii="宋体" w:hAnsi="宋体"/>
                <w:sz w:val="24"/>
                <w:szCs w:val="24"/>
              </w:rPr>
              <w:t>，研究发现不论当年还是滞后一年，董事长和总经理同时变更对企业年个股交易均产生负面影响。</w:t>
            </w:r>
            <w:r>
              <w:rPr>
                <w:rFonts w:ascii="宋体" w:hAnsi="宋体"/>
                <w:sz w:val="24"/>
                <w:szCs w:val="24"/>
              </w:rPr>
              <w:t>何军耀</w:t>
            </w:r>
            <w:r>
              <w:rPr>
                <w:rFonts w:hint="eastAsia" w:ascii="宋体" w:hAnsi="宋体"/>
                <w:sz w:val="24"/>
                <w:szCs w:val="24"/>
              </w:rPr>
              <w:t>、</w:t>
            </w:r>
            <w:r>
              <w:rPr>
                <w:rFonts w:ascii="宋体" w:hAnsi="宋体"/>
                <w:sz w:val="24"/>
                <w:szCs w:val="24"/>
              </w:rPr>
              <w:t>陈宗映</w:t>
            </w:r>
            <w:r>
              <w:rPr>
                <w:rFonts w:hint="eastAsia" w:ascii="宋体" w:hAnsi="宋体"/>
                <w:sz w:val="24"/>
                <w:szCs w:val="24"/>
              </w:rPr>
              <w:t>（2</w:t>
            </w:r>
            <w:r>
              <w:rPr>
                <w:rFonts w:ascii="宋体" w:hAnsi="宋体"/>
                <w:sz w:val="24"/>
                <w:szCs w:val="24"/>
              </w:rPr>
              <w:t>01</w:t>
            </w:r>
            <w:r>
              <w:rPr>
                <w:rFonts w:hint="eastAsia" w:ascii="宋体" w:hAnsi="宋体"/>
                <w:sz w:val="24"/>
                <w:szCs w:val="24"/>
              </w:rPr>
              <w:t>9）针对我国房地产上市公司2006-2018年数据研究后发现：上市公司总经理更替会对企业绩效产生消极影响，并且会通过高管团队重组的中介作用对企业绩效产生影响。</w:t>
            </w:r>
            <w:r>
              <w:rPr>
                <w:rFonts w:ascii="宋体" w:hAnsi="宋体"/>
                <w:sz w:val="24"/>
                <w:szCs w:val="24"/>
              </w:rPr>
              <w:t>赵淑芳</w:t>
            </w:r>
            <w:r>
              <w:rPr>
                <w:rFonts w:hint="eastAsia" w:ascii="宋体" w:hAnsi="宋体"/>
                <w:sz w:val="24"/>
                <w:szCs w:val="24"/>
              </w:rPr>
              <w:t>（2</w:t>
            </w:r>
            <w:r>
              <w:rPr>
                <w:rFonts w:ascii="宋体" w:hAnsi="宋体"/>
                <w:sz w:val="24"/>
                <w:szCs w:val="24"/>
              </w:rPr>
              <w:t>016</w:t>
            </w:r>
            <w:r>
              <w:rPr>
                <w:rFonts w:hint="eastAsia" w:ascii="宋体" w:hAnsi="宋体"/>
                <w:sz w:val="24"/>
                <w:szCs w:val="24"/>
              </w:rPr>
              <w:t>）</w:t>
            </w:r>
            <w:r>
              <w:rPr>
                <w:rFonts w:ascii="微软雅黑" w:hAnsi="微软雅黑"/>
                <w:sz w:val="24"/>
                <w:szCs w:val="24"/>
                <w:shd w:val="clear" w:color="auto" w:fill="FFFFFF"/>
              </w:rPr>
              <w:t>采用</w:t>
            </w:r>
            <w:r>
              <w:rPr>
                <w:rFonts w:ascii="宋体" w:hAnsi="宋体"/>
                <w:sz w:val="24"/>
                <w:szCs w:val="24"/>
                <w:shd w:val="clear" w:color="auto" w:fill="FFFFFF"/>
              </w:rPr>
              <w:t>2010</w:t>
            </w:r>
            <w:r>
              <w:rPr>
                <w:rFonts w:hint="eastAsia" w:ascii="宋体" w:hAnsi="宋体"/>
                <w:sz w:val="24"/>
                <w:szCs w:val="24"/>
                <w:shd w:val="clear" w:color="auto" w:fill="FFFFFF"/>
              </w:rPr>
              <w:t>—</w:t>
            </w:r>
            <w:r>
              <w:rPr>
                <w:rFonts w:ascii="宋体" w:hAnsi="宋体"/>
                <w:sz w:val="24"/>
                <w:szCs w:val="24"/>
                <w:shd w:val="clear" w:color="auto" w:fill="FFFFFF"/>
              </w:rPr>
              <w:t>2014</w:t>
            </w:r>
            <w:r>
              <w:rPr>
                <w:rFonts w:ascii="微软雅黑" w:hAnsi="微软雅黑"/>
                <w:sz w:val="24"/>
                <w:szCs w:val="24"/>
                <w:shd w:val="clear" w:color="auto" w:fill="FFFFFF"/>
              </w:rPr>
              <w:t>年数据</w:t>
            </w:r>
            <w:r>
              <w:rPr>
                <w:rFonts w:hint="eastAsia" w:ascii="微软雅黑" w:hAnsi="微软雅黑"/>
                <w:sz w:val="24"/>
                <w:szCs w:val="24"/>
                <w:shd w:val="clear" w:color="auto" w:fill="FFFFFF"/>
              </w:rPr>
              <w:t>，</w:t>
            </w:r>
            <w:r>
              <w:rPr>
                <w:rFonts w:ascii="微软雅黑" w:hAnsi="微软雅黑"/>
                <w:sz w:val="24"/>
                <w:szCs w:val="24"/>
                <w:shd w:val="clear" w:color="auto" w:fill="FFFFFF"/>
              </w:rPr>
              <w:t>对自然人控股创业板上市公司及高新技术企业进行分析</w:t>
            </w:r>
            <w:r>
              <w:rPr>
                <w:rFonts w:hint="eastAsia" w:ascii="微软雅黑" w:hAnsi="微软雅黑"/>
                <w:sz w:val="24"/>
                <w:szCs w:val="24"/>
                <w:shd w:val="clear" w:color="auto" w:fill="FFFFFF"/>
              </w:rPr>
              <w:t>，</w:t>
            </w:r>
            <w:r>
              <w:rPr>
                <w:rFonts w:hint="eastAsia" w:ascii="宋体" w:hAnsi="宋体"/>
                <w:sz w:val="24"/>
                <w:szCs w:val="24"/>
              </w:rPr>
              <w:t>研究发现：公司总经理变动与否及其变动次数均对公司绩效显著负影响。</w:t>
            </w:r>
            <w:r>
              <w:rPr>
                <w:rFonts w:ascii="宋体" w:hAnsi="宋体"/>
                <w:sz w:val="24"/>
                <w:szCs w:val="24"/>
              </w:rPr>
              <w:t>郑毅</w:t>
            </w:r>
            <w:r>
              <w:rPr>
                <w:rFonts w:hint="eastAsia" w:ascii="宋体" w:hAnsi="宋体"/>
                <w:sz w:val="24"/>
                <w:szCs w:val="24"/>
              </w:rPr>
              <w:t>、</w:t>
            </w:r>
            <w:r>
              <w:rPr>
                <w:rFonts w:ascii="宋体" w:hAnsi="宋体"/>
                <w:sz w:val="24"/>
                <w:szCs w:val="24"/>
              </w:rPr>
              <w:t>钟明慧</w:t>
            </w:r>
            <w:r>
              <w:rPr>
                <w:rFonts w:hint="eastAsia" w:ascii="宋体" w:hAnsi="宋体"/>
                <w:sz w:val="24"/>
                <w:szCs w:val="24"/>
              </w:rPr>
              <w:t>（2020）的</w:t>
            </w:r>
            <w:r>
              <w:rPr>
                <w:rFonts w:ascii="宋体" w:hAnsi="宋体"/>
                <w:sz w:val="24"/>
                <w:szCs w:val="24"/>
                <w:shd w:val="clear" w:color="auto" w:fill="FFFFFF"/>
              </w:rPr>
              <w:t>研究结果显示</w:t>
            </w:r>
            <w:r>
              <w:rPr>
                <w:rFonts w:hint="eastAsia" w:ascii="宋体" w:hAnsi="宋体"/>
                <w:sz w:val="24"/>
                <w:szCs w:val="24"/>
                <w:shd w:val="clear" w:color="auto" w:fill="FFFFFF"/>
              </w:rPr>
              <w:t>：</w:t>
            </w:r>
            <w:r>
              <w:rPr>
                <w:rFonts w:ascii="宋体" w:hAnsi="宋体"/>
                <w:sz w:val="24"/>
                <w:szCs w:val="24"/>
                <w:shd w:val="clear" w:color="auto" w:fill="FFFFFF"/>
              </w:rPr>
              <w:t>善意并购对提高企业财务绩效起到有利作用</w:t>
            </w:r>
            <w:r>
              <w:rPr>
                <w:rFonts w:hint="eastAsia" w:ascii="宋体" w:hAnsi="宋体"/>
                <w:sz w:val="24"/>
                <w:szCs w:val="24"/>
                <w:shd w:val="clear" w:color="auto" w:fill="FFFFFF"/>
              </w:rPr>
              <w:t>，</w:t>
            </w:r>
            <w:r>
              <w:rPr>
                <w:rFonts w:ascii="宋体" w:hAnsi="宋体"/>
                <w:sz w:val="24"/>
                <w:szCs w:val="24"/>
                <w:shd w:val="clear" w:color="auto" w:fill="FFFFFF"/>
              </w:rPr>
              <w:t>敌意并购反之</w:t>
            </w:r>
            <w:r>
              <w:rPr>
                <w:rFonts w:hint="eastAsia" w:ascii="宋体" w:hAnsi="宋体"/>
                <w:sz w:val="24"/>
                <w:szCs w:val="24"/>
                <w:shd w:val="clear" w:color="auto" w:fill="FFFFFF"/>
              </w:rPr>
              <w:t>；</w:t>
            </w:r>
            <w:r>
              <w:rPr>
                <w:rFonts w:ascii="宋体" w:hAnsi="宋体"/>
                <w:sz w:val="24"/>
                <w:szCs w:val="24"/>
                <w:shd w:val="clear" w:color="auto" w:fill="FFFFFF"/>
              </w:rPr>
              <w:t>高管更替对企业财务绩效有负面影响</w:t>
            </w:r>
            <w:r>
              <w:rPr>
                <w:rFonts w:hint="eastAsia" w:ascii="宋体" w:hAnsi="宋体"/>
                <w:sz w:val="24"/>
                <w:szCs w:val="24"/>
                <w:shd w:val="clear" w:color="auto" w:fill="FFFFFF"/>
              </w:rPr>
              <w:t>；</w:t>
            </w:r>
            <w:r>
              <w:rPr>
                <w:rFonts w:ascii="宋体" w:hAnsi="宋体"/>
                <w:sz w:val="24"/>
                <w:szCs w:val="24"/>
                <w:shd w:val="clear" w:color="auto" w:fill="FFFFFF"/>
              </w:rPr>
              <w:t>高管更替负向调节了并购动机与企业财务绩效的关系,而且相对于总经理更替</w:t>
            </w:r>
            <w:r>
              <w:rPr>
                <w:rFonts w:hint="eastAsia" w:ascii="宋体" w:hAnsi="宋体"/>
                <w:sz w:val="24"/>
                <w:szCs w:val="24"/>
                <w:shd w:val="clear" w:color="auto" w:fill="FFFFFF"/>
              </w:rPr>
              <w:t>，</w:t>
            </w:r>
            <w:r>
              <w:rPr>
                <w:rFonts w:ascii="宋体" w:hAnsi="宋体"/>
                <w:sz w:val="24"/>
                <w:szCs w:val="24"/>
                <w:shd w:val="clear" w:color="auto" w:fill="FFFFFF"/>
              </w:rPr>
              <w:t>董事长更替的负向调节作用更大。</w:t>
            </w:r>
            <w:r>
              <w:rPr>
                <w:rFonts w:hint="eastAsia" w:ascii="宋体" w:hAnsi="宋体"/>
                <w:sz w:val="24"/>
                <w:szCs w:val="24"/>
                <w:shd w:val="clear" w:color="auto" w:fill="FFFFFF"/>
              </w:rPr>
              <w:t>王旭琴（2018）</w:t>
            </w:r>
            <w:r>
              <w:rPr>
                <w:rFonts w:ascii="宋体" w:hAnsi="宋体"/>
                <w:sz w:val="24"/>
                <w:szCs w:val="24"/>
                <w:shd w:val="clear" w:color="auto" w:fill="FFFFFF"/>
              </w:rPr>
              <w:t>以2009</w:t>
            </w:r>
            <w:r>
              <w:rPr>
                <w:rFonts w:hint="eastAsia" w:ascii="宋体" w:hAnsi="宋体"/>
                <w:sz w:val="24"/>
                <w:szCs w:val="24"/>
                <w:shd w:val="clear" w:color="auto" w:fill="FFFFFF"/>
              </w:rPr>
              <w:t>-</w:t>
            </w:r>
            <w:r>
              <w:rPr>
                <w:rFonts w:ascii="宋体" w:hAnsi="宋体"/>
                <w:sz w:val="24"/>
                <w:szCs w:val="24"/>
                <w:shd w:val="clear" w:color="auto" w:fill="FFFFFF"/>
              </w:rPr>
              <w:t>2016年A股制造业上市公司为样本,利用一阶自回归模型</w:t>
            </w:r>
            <w:r>
              <w:rPr>
                <w:rFonts w:hint="eastAsia" w:ascii="宋体" w:hAnsi="宋体"/>
                <w:sz w:val="24"/>
                <w:szCs w:val="24"/>
                <w:shd w:val="clear" w:color="auto" w:fill="FFFFFF"/>
              </w:rPr>
              <w:t>，</w:t>
            </w:r>
            <w:r>
              <w:rPr>
                <w:rFonts w:ascii="宋体" w:hAnsi="宋体"/>
                <w:sz w:val="24"/>
                <w:szCs w:val="24"/>
                <w:shd w:val="clear" w:color="auto" w:fill="FFFFFF"/>
              </w:rPr>
              <w:t>研究了高管(董事长或总经理</w:t>
            </w:r>
            <w:r>
              <w:rPr>
                <w:rFonts w:hint="eastAsia" w:ascii="宋体" w:hAnsi="宋体"/>
                <w:sz w:val="24"/>
                <w:szCs w:val="24"/>
                <w:shd w:val="clear" w:color="auto" w:fill="FFFFFF"/>
              </w:rPr>
              <w:t>)</w:t>
            </w:r>
            <w:r>
              <w:rPr>
                <w:rFonts w:ascii="宋体" w:hAnsi="宋体"/>
                <w:sz w:val="24"/>
                <w:szCs w:val="24"/>
                <w:shd w:val="clear" w:color="auto" w:fill="FFFFFF"/>
              </w:rPr>
              <w:t>变更对盈余持续性的影响</w:t>
            </w:r>
            <w:r>
              <w:rPr>
                <w:rFonts w:hint="eastAsia" w:ascii="宋体" w:hAnsi="宋体"/>
                <w:sz w:val="24"/>
                <w:szCs w:val="24"/>
                <w:shd w:val="clear" w:color="auto" w:fill="FFFFFF"/>
              </w:rPr>
              <w:t>，研究认为</w:t>
            </w:r>
            <w:r>
              <w:rPr>
                <w:rFonts w:ascii="宋体" w:hAnsi="宋体"/>
                <w:sz w:val="24"/>
                <w:szCs w:val="24"/>
                <w:shd w:val="clear" w:color="auto" w:fill="FFFFFF"/>
              </w:rPr>
              <w:t>高管变更会降低企业的盈余持续性</w:t>
            </w:r>
            <w:r>
              <w:rPr>
                <w:rFonts w:hint="eastAsia" w:ascii="宋体" w:hAnsi="宋体"/>
                <w:sz w:val="24"/>
                <w:szCs w:val="24"/>
                <w:shd w:val="clear" w:color="auto" w:fill="FFFFFF"/>
              </w:rPr>
              <w:t>。胡小芳、周鸿勇（2019）</w:t>
            </w:r>
            <w:r>
              <w:rPr>
                <w:rFonts w:ascii="宋体" w:hAnsi="宋体"/>
                <w:sz w:val="24"/>
                <w:szCs w:val="24"/>
                <w:shd w:val="clear" w:color="auto" w:fill="FFFFFF"/>
              </w:rPr>
              <w:t>以2016年发生高管变更的A股企业为样本</w:t>
            </w:r>
            <w:r>
              <w:rPr>
                <w:rFonts w:hint="eastAsia" w:ascii="宋体" w:hAnsi="宋体"/>
                <w:sz w:val="24"/>
                <w:szCs w:val="24"/>
                <w:shd w:val="clear" w:color="auto" w:fill="FFFFFF"/>
              </w:rPr>
              <w:t>，</w:t>
            </w:r>
            <w:r>
              <w:rPr>
                <w:rFonts w:ascii="宋体" w:hAnsi="宋体"/>
                <w:sz w:val="24"/>
                <w:szCs w:val="24"/>
                <w:shd w:val="clear" w:color="auto" w:fill="FFFFFF"/>
              </w:rPr>
              <w:t>手工收集2015</w:t>
            </w:r>
            <w:r>
              <w:rPr>
                <w:rFonts w:hint="eastAsia" w:ascii="宋体" w:hAnsi="宋体"/>
                <w:sz w:val="24"/>
                <w:szCs w:val="24"/>
                <w:shd w:val="clear" w:color="auto" w:fill="FFFFFF"/>
              </w:rPr>
              <w:t>-</w:t>
            </w:r>
            <w:r>
              <w:rPr>
                <w:rFonts w:ascii="宋体" w:hAnsi="宋体"/>
                <w:sz w:val="24"/>
                <w:szCs w:val="24"/>
                <w:shd w:val="clear" w:color="auto" w:fill="FFFFFF"/>
              </w:rPr>
              <w:t>2017年间相关数据,实证发现高管变更和企业绩效负相关。</w:t>
            </w:r>
          </w:p>
          <w:p>
            <w:pPr>
              <w:ind w:firstLine="480" w:firstLineChars="200"/>
              <w:rPr>
                <w:rFonts w:hint="eastAsia" w:ascii="宋体" w:hAnsi="宋体"/>
                <w:sz w:val="24"/>
                <w:szCs w:val="24"/>
                <w:shd w:val="clear" w:color="auto" w:fill="FFFFFF"/>
              </w:rPr>
            </w:pPr>
            <w:r>
              <w:rPr>
                <w:sz w:val="24"/>
                <w:szCs w:val="24"/>
              </w:rPr>
              <w:t>Wilkes</w:t>
            </w:r>
            <w:r>
              <w:rPr>
                <w:rFonts w:hint="eastAsia" w:ascii="宋体" w:hAnsi="宋体"/>
                <w:sz w:val="24"/>
                <w:szCs w:val="24"/>
              </w:rPr>
              <w:t>和</w:t>
            </w:r>
            <w:r>
              <w:rPr>
                <w:rFonts w:ascii="宋体" w:hAnsi="宋体"/>
                <w:sz w:val="24"/>
                <w:szCs w:val="24"/>
              </w:rPr>
              <w:t xml:space="preserve"> </w:t>
            </w:r>
            <w:r>
              <w:rPr>
                <w:sz w:val="24"/>
                <w:szCs w:val="24"/>
              </w:rPr>
              <w:t>James</w:t>
            </w:r>
            <w:r>
              <w:rPr>
                <w:rFonts w:hint="eastAsia" w:ascii="宋体" w:hAnsi="宋体"/>
                <w:sz w:val="24"/>
                <w:szCs w:val="24"/>
              </w:rPr>
              <w:t>（2</w:t>
            </w:r>
            <w:r>
              <w:rPr>
                <w:rFonts w:ascii="宋体" w:hAnsi="宋体"/>
                <w:sz w:val="24"/>
                <w:szCs w:val="24"/>
              </w:rPr>
              <w:t>014</w:t>
            </w:r>
            <w:r>
              <w:rPr>
                <w:rFonts w:hint="eastAsia" w:ascii="宋体" w:hAnsi="宋体"/>
                <w:sz w:val="24"/>
                <w:szCs w:val="24"/>
              </w:rPr>
              <w:t>）通过调查143起CEO离职事件样本发现，58%的</w:t>
            </w:r>
            <w:r>
              <w:rPr>
                <w:rFonts w:hint="eastAsia"/>
                <w:sz w:val="24"/>
                <w:szCs w:val="24"/>
              </w:rPr>
              <w:t>CEO</w:t>
            </w:r>
            <w:r>
              <w:rPr>
                <w:rFonts w:hint="eastAsia" w:ascii="宋体" w:hAnsi="宋体"/>
                <w:sz w:val="24"/>
                <w:szCs w:val="24"/>
              </w:rPr>
              <w:t>更替的公司在更替后一年的表现不如同行。</w:t>
            </w:r>
            <w:r>
              <w:rPr>
                <w:rFonts w:ascii="宋体" w:hAnsi="宋体"/>
                <w:sz w:val="24"/>
                <w:szCs w:val="24"/>
              </w:rPr>
              <w:fldChar w:fldCharType="begin"/>
            </w:r>
            <w:r>
              <w:rPr>
                <w:rFonts w:ascii="宋体" w:hAnsi="宋体"/>
                <w:sz w:val="24"/>
                <w:szCs w:val="24"/>
              </w:rPr>
              <w:instrText xml:space="preserve"> HYPERLINK "https://scholar.cnki.net/home/search?ad=1&amp;sw-input-ath=Mustafa%20A.%20Dah" \t "_blank" </w:instrText>
            </w:r>
            <w:r>
              <w:rPr>
                <w:rFonts w:ascii="宋体" w:hAnsi="宋体"/>
                <w:sz w:val="24"/>
                <w:szCs w:val="24"/>
              </w:rPr>
              <w:fldChar w:fldCharType="separate"/>
            </w:r>
            <w:r>
              <w:rPr>
                <w:sz w:val="24"/>
                <w:szCs w:val="24"/>
              </w:rPr>
              <w:t>Mustafa A. Dah</w:t>
            </w:r>
            <w:r>
              <w:rPr>
                <w:rFonts w:hint="eastAsia" w:ascii="宋体" w:hAnsi="宋体"/>
                <w:sz w:val="24"/>
                <w:szCs w:val="24"/>
              </w:rPr>
              <w:t>和</w:t>
            </w:r>
            <w:r>
              <w:rPr>
                <w:rFonts w:ascii="宋体" w:hAnsi="宋体"/>
                <w:sz w:val="24"/>
                <w:szCs w:val="24"/>
              </w:rPr>
              <w:fldChar w:fldCharType="end"/>
            </w:r>
            <w:r>
              <w:fldChar w:fldCharType="begin"/>
            </w:r>
            <w:r>
              <w:instrText xml:space="preserve"> HYPERLINK "https://scholar.cnki.net/home/search?ad=1&amp;sw-input-ath=%20Matthew%20Hurst" \t "_blank" </w:instrText>
            </w:r>
            <w:r>
              <w:fldChar w:fldCharType="separate"/>
            </w:r>
            <w:r>
              <w:rPr>
                <w:sz w:val="24"/>
                <w:szCs w:val="24"/>
              </w:rPr>
              <w:t>Matthew Hurst</w:t>
            </w:r>
            <w:r>
              <w:rPr>
                <w:sz w:val="24"/>
                <w:szCs w:val="24"/>
              </w:rPr>
              <w:fldChar w:fldCharType="end"/>
            </w:r>
            <w:r>
              <w:rPr>
                <w:rFonts w:hint="eastAsia" w:ascii="宋体" w:hAnsi="宋体"/>
                <w:sz w:val="24"/>
                <w:szCs w:val="24"/>
              </w:rPr>
              <w:t>（2</w:t>
            </w:r>
            <w:r>
              <w:rPr>
                <w:rFonts w:ascii="宋体" w:hAnsi="宋体"/>
                <w:sz w:val="24"/>
                <w:szCs w:val="24"/>
              </w:rPr>
              <w:t>016</w:t>
            </w:r>
            <w:r>
              <w:rPr>
                <w:rFonts w:hint="eastAsia" w:ascii="宋体" w:hAnsi="宋体"/>
                <w:sz w:val="24"/>
                <w:szCs w:val="24"/>
              </w:rPr>
              <w:t>）强调董事会构成变化与公司价值之间的负相关关系，认为董事会结构的改变会导致监管效率低下，并促进独立董事与内部人士之间的权衡。</w:t>
            </w:r>
          </w:p>
          <w:p>
            <w:pPr>
              <w:rPr>
                <w:rFonts w:hint="eastAsia"/>
                <w:b/>
                <w:bCs/>
                <w:sz w:val="24"/>
                <w:szCs w:val="24"/>
              </w:rPr>
            </w:pPr>
            <w:bookmarkStart w:id="6" w:name="_Toc43668247"/>
            <w:r>
              <w:rPr>
                <w:rFonts w:hint="eastAsia"/>
                <w:b/>
                <w:bCs/>
                <w:sz w:val="24"/>
                <w:szCs w:val="24"/>
              </w:rPr>
              <w:t>三、</w:t>
            </w:r>
            <w:bookmarkEnd w:id="6"/>
            <w:r>
              <w:rPr>
                <w:rFonts w:hint="eastAsia"/>
                <w:b/>
                <w:bCs/>
                <w:sz w:val="24"/>
                <w:szCs w:val="24"/>
              </w:rPr>
              <w:t>个人见解（发展趋势）</w:t>
            </w:r>
          </w:p>
          <w:p>
            <w:pPr>
              <w:ind w:firstLine="480" w:firstLineChars="200"/>
              <w:rPr>
                <w:rFonts w:hint="eastAsia"/>
                <w:sz w:val="24"/>
                <w:szCs w:val="24"/>
              </w:rPr>
            </w:pPr>
            <w:r>
              <w:rPr>
                <w:rFonts w:hint="eastAsia"/>
                <w:sz w:val="24"/>
                <w:szCs w:val="24"/>
              </w:rPr>
              <w:t>企业高管作为企业重要的决策者与管理者，对企业的业绩有着重要的影响，甚至会影响企业长远的发展。而高管变更作为企业决策的重要部分，备受学术界关注。近十年以来，高管变更的问题不断吸引着研究人员的目光，使得高管变更对公司业绩影响的理论框架不断完善，研究不断深入细化，理论研究领域不断扩大，国内学者们也在不断地引入新的变量。从目前现有的研究内容来看，国内外学者在针对变更高管是否能改变公司业绩上并没有取得一致，该领域的研究还有很大空间。因此，论文针对这一问题，以山东地矿集团为例对高管变更对企业业绩的影响继续进行研究和讨论，以期能丰富该领域的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jc w:val="center"/>
              <w:rPr>
                <w:sz w:val="24"/>
                <w:szCs w:val="24"/>
              </w:rPr>
            </w:pPr>
            <w:commentRangeStart w:id="5"/>
            <w:r>
              <w:rPr>
                <w:rFonts w:hint="eastAsia"/>
                <w:sz w:val="24"/>
                <w:szCs w:val="24"/>
              </w:rPr>
              <w:t>研究内容</w:t>
            </w:r>
            <w:commentRangeEnd w:id="5"/>
            <w:r>
              <w:commentReference w:id="5"/>
            </w:r>
          </w:p>
        </w:tc>
        <w:tc>
          <w:tcPr>
            <w:tcW w:w="8135" w:type="dxa"/>
            <w:gridSpan w:val="6"/>
          </w:tcPr>
          <w:p>
            <w:pPr>
              <w:jc w:val="left"/>
              <w:rPr>
                <w:rFonts w:hint="eastAsia"/>
                <w:bCs/>
                <w:sz w:val="24"/>
                <w:szCs w:val="24"/>
              </w:rPr>
            </w:pPr>
            <w:r>
              <w:rPr>
                <w:rFonts w:hint="eastAsia"/>
                <w:bCs/>
                <w:sz w:val="24"/>
                <w:szCs w:val="24"/>
              </w:rPr>
              <w:t xml:space="preserve">   论文以提出问题--分析问题--解决问题的思路展开，用案例分析法，对山东地矿集团的高管变更对企业业绩的影响进行研究，并提出相应建议。首先对山东地矿集团发生高管变更的时间节点进行梳理，然后分析发生高管变更时间节点前后的企业业绩变化，找出二者之间的联系，最后针对高管变更是否促进企业业绩提升进行分析，并从公司治理的角度出发，以高管变更、继任高管的选择、高管激励等几个方面提出使企业在变更高管后能有效提升企业业绩的措施。</w:t>
            </w:r>
          </w:p>
          <w:p>
            <w:pPr>
              <w:jc w:val="left"/>
              <w:rPr>
                <w:bCs/>
                <w:sz w:val="24"/>
                <w:szCs w:val="24"/>
              </w:rPr>
            </w:pPr>
            <w:r>
              <w:rPr>
                <w:rFonts w:hint="eastAsia"/>
                <w:bCs/>
                <w:sz w:val="24"/>
                <w:szCs w:val="24"/>
              </w:rPr>
              <w:t xml:space="preserve">   全文研究内容拟分为以下五个部分：</w:t>
            </w:r>
          </w:p>
          <w:p>
            <w:pPr>
              <w:jc w:val="left"/>
              <w:rPr>
                <w:bCs/>
                <w:sz w:val="24"/>
                <w:szCs w:val="24"/>
              </w:rPr>
            </w:pPr>
            <w:r>
              <w:rPr>
                <w:rFonts w:hint="eastAsia"/>
                <w:bCs/>
                <w:sz w:val="24"/>
                <w:szCs w:val="24"/>
              </w:rPr>
              <w:t>一、绪论</w:t>
            </w:r>
          </w:p>
          <w:p>
            <w:pPr>
              <w:ind w:firstLine="240" w:firstLineChars="100"/>
              <w:jc w:val="left"/>
              <w:rPr>
                <w:rFonts w:hint="eastAsia"/>
                <w:bCs/>
                <w:sz w:val="24"/>
                <w:szCs w:val="24"/>
              </w:rPr>
            </w:pPr>
            <w:r>
              <w:rPr>
                <w:rFonts w:hint="eastAsia"/>
                <w:bCs/>
                <w:sz w:val="24"/>
                <w:szCs w:val="24"/>
              </w:rPr>
              <w:t>（一）选题背景</w:t>
            </w:r>
          </w:p>
          <w:p>
            <w:pPr>
              <w:ind w:firstLine="240" w:firstLineChars="100"/>
              <w:jc w:val="left"/>
              <w:rPr>
                <w:rFonts w:hint="eastAsia"/>
                <w:bCs/>
                <w:sz w:val="24"/>
                <w:szCs w:val="24"/>
              </w:rPr>
            </w:pPr>
            <w:r>
              <w:rPr>
                <w:rFonts w:hint="eastAsia"/>
                <w:bCs/>
                <w:sz w:val="24"/>
                <w:szCs w:val="24"/>
              </w:rPr>
              <w:t>（二）研究目的及意义</w:t>
            </w:r>
          </w:p>
          <w:p>
            <w:pPr>
              <w:jc w:val="left"/>
              <w:rPr>
                <w:bCs/>
                <w:sz w:val="24"/>
                <w:szCs w:val="24"/>
              </w:rPr>
            </w:pPr>
            <w:r>
              <w:rPr>
                <w:rFonts w:hint="eastAsia"/>
                <w:bCs/>
                <w:sz w:val="24"/>
                <w:szCs w:val="24"/>
              </w:rPr>
              <w:t>二、国内外研究现状</w:t>
            </w:r>
          </w:p>
          <w:p>
            <w:pPr>
              <w:ind w:firstLine="240" w:firstLineChars="100"/>
              <w:jc w:val="left"/>
              <w:rPr>
                <w:sz w:val="24"/>
                <w:szCs w:val="24"/>
              </w:rPr>
            </w:pPr>
            <w:r>
              <w:rPr>
                <w:rFonts w:hint="eastAsia"/>
                <w:sz w:val="24"/>
                <w:szCs w:val="24"/>
              </w:rPr>
              <w:t>（一）关于高管变更动因的文献综述</w:t>
            </w:r>
          </w:p>
          <w:p>
            <w:pPr>
              <w:ind w:firstLine="240" w:firstLineChars="100"/>
              <w:jc w:val="left"/>
              <w:rPr>
                <w:bCs/>
                <w:sz w:val="24"/>
                <w:szCs w:val="24"/>
              </w:rPr>
            </w:pPr>
            <w:r>
              <w:rPr>
                <w:rFonts w:hint="eastAsia"/>
                <w:sz w:val="24"/>
                <w:szCs w:val="24"/>
              </w:rPr>
              <w:t>（二）关于高管变更与公司业绩的文献综述</w:t>
            </w:r>
          </w:p>
          <w:p>
            <w:pPr>
              <w:ind w:firstLine="480" w:firstLineChars="200"/>
              <w:jc w:val="left"/>
              <w:rPr>
                <w:sz w:val="24"/>
                <w:szCs w:val="24"/>
              </w:rPr>
            </w:pPr>
            <w:r>
              <w:rPr>
                <w:rFonts w:hint="eastAsia"/>
                <w:sz w:val="24"/>
                <w:szCs w:val="24"/>
              </w:rPr>
              <w:t>1.关于公司高管变更能改善公司业绩的文献综述</w:t>
            </w:r>
          </w:p>
          <w:p>
            <w:pPr>
              <w:ind w:firstLine="480" w:firstLineChars="200"/>
              <w:jc w:val="left"/>
              <w:rPr>
                <w:rFonts w:hint="eastAsia"/>
                <w:bCs/>
                <w:sz w:val="24"/>
                <w:szCs w:val="24"/>
              </w:rPr>
            </w:pPr>
            <w:r>
              <w:rPr>
                <w:rFonts w:hint="eastAsia" w:ascii="宋体" w:hAnsi="宋体"/>
                <w:sz w:val="24"/>
                <w:szCs w:val="24"/>
              </w:rPr>
              <w:t>2.关于公司高管变更不能改变公司业绩的文献综述</w:t>
            </w:r>
          </w:p>
          <w:p>
            <w:pPr>
              <w:ind w:firstLine="240" w:firstLineChars="100"/>
              <w:jc w:val="left"/>
              <w:rPr>
                <w:bCs/>
                <w:sz w:val="24"/>
                <w:szCs w:val="24"/>
              </w:rPr>
            </w:pPr>
            <w:r>
              <w:rPr>
                <w:rFonts w:hint="eastAsia"/>
                <w:bCs/>
                <w:sz w:val="24"/>
                <w:szCs w:val="24"/>
              </w:rPr>
              <w:t>（三）文献评述</w:t>
            </w:r>
          </w:p>
          <w:p>
            <w:pPr>
              <w:jc w:val="left"/>
              <w:rPr>
                <w:rFonts w:hint="eastAsia"/>
                <w:bCs/>
                <w:sz w:val="24"/>
                <w:szCs w:val="24"/>
              </w:rPr>
            </w:pPr>
            <w:r>
              <w:rPr>
                <w:rFonts w:hint="eastAsia"/>
                <w:bCs/>
                <w:sz w:val="24"/>
                <w:szCs w:val="24"/>
              </w:rPr>
              <w:t>二、高管变更对企业业绩影响的理论基础</w:t>
            </w:r>
          </w:p>
          <w:p>
            <w:pPr>
              <w:ind w:firstLine="240" w:firstLineChars="100"/>
              <w:jc w:val="left"/>
              <w:rPr>
                <w:bCs/>
                <w:sz w:val="24"/>
                <w:szCs w:val="24"/>
              </w:rPr>
            </w:pPr>
            <w:r>
              <w:rPr>
                <w:rFonts w:hint="eastAsia"/>
                <w:bCs/>
                <w:sz w:val="24"/>
                <w:szCs w:val="24"/>
              </w:rPr>
              <w:t>（一）委托代理理论</w:t>
            </w:r>
          </w:p>
          <w:p>
            <w:pPr>
              <w:ind w:firstLine="240" w:firstLineChars="100"/>
              <w:jc w:val="left"/>
              <w:rPr>
                <w:bCs/>
                <w:sz w:val="24"/>
                <w:szCs w:val="24"/>
              </w:rPr>
            </w:pPr>
            <w:r>
              <w:rPr>
                <w:rFonts w:hint="eastAsia"/>
                <w:bCs/>
                <w:sz w:val="24"/>
                <w:szCs w:val="24"/>
              </w:rPr>
              <w:t>（二）公司治理理论</w:t>
            </w:r>
          </w:p>
          <w:p>
            <w:pPr>
              <w:jc w:val="left"/>
              <w:rPr>
                <w:rFonts w:hint="eastAsia"/>
                <w:bCs/>
                <w:sz w:val="24"/>
                <w:szCs w:val="24"/>
              </w:rPr>
            </w:pPr>
            <w:r>
              <w:rPr>
                <w:rFonts w:hint="eastAsia"/>
                <w:bCs/>
                <w:sz w:val="24"/>
                <w:szCs w:val="24"/>
              </w:rPr>
              <w:t>三、山东地矿高管变更对公司业绩影响的案例分析</w:t>
            </w:r>
          </w:p>
          <w:p>
            <w:pPr>
              <w:ind w:firstLine="240" w:firstLineChars="100"/>
              <w:jc w:val="left"/>
              <w:rPr>
                <w:bCs/>
                <w:sz w:val="24"/>
                <w:szCs w:val="24"/>
              </w:rPr>
            </w:pPr>
            <w:r>
              <w:rPr>
                <w:rFonts w:hint="eastAsia"/>
                <w:bCs/>
                <w:sz w:val="24"/>
                <w:szCs w:val="24"/>
              </w:rPr>
              <w:t>（一）山东地矿概况</w:t>
            </w:r>
          </w:p>
          <w:p>
            <w:pPr>
              <w:ind w:firstLine="240" w:firstLineChars="100"/>
              <w:jc w:val="left"/>
              <w:rPr>
                <w:bCs/>
                <w:sz w:val="24"/>
                <w:szCs w:val="24"/>
              </w:rPr>
            </w:pPr>
            <w:r>
              <w:rPr>
                <w:rFonts w:hint="eastAsia"/>
                <w:bCs/>
                <w:sz w:val="24"/>
                <w:szCs w:val="24"/>
              </w:rPr>
              <w:t>（二）山东地矿高管变更与业绩现状分析</w:t>
            </w:r>
          </w:p>
          <w:p>
            <w:pPr>
              <w:ind w:firstLine="240" w:firstLineChars="100"/>
              <w:jc w:val="left"/>
              <w:rPr>
                <w:bCs/>
                <w:sz w:val="24"/>
                <w:szCs w:val="24"/>
              </w:rPr>
            </w:pPr>
            <w:r>
              <w:rPr>
                <w:rFonts w:hint="eastAsia"/>
                <w:bCs/>
                <w:sz w:val="24"/>
                <w:szCs w:val="24"/>
              </w:rPr>
              <w:t>（三）山东地矿高管变更对业绩的影响及存在的问题</w:t>
            </w:r>
          </w:p>
          <w:p>
            <w:pPr>
              <w:jc w:val="left"/>
              <w:rPr>
                <w:rFonts w:hint="eastAsia"/>
                <w:bCs/>
                <w:sz w:val="24"/>
                <w:szCs w:val="24"/>
              </w:rPr>
            </w:pPr>
            <w:r>
              <w:rPr>
                <w:rFonts w:hint="eastAsia"/>
                <w:bCs/>
                <w:sz w:val="24"/>
                <w:szCs w:val="24"/>
              </w:rPr>
              <w:t>四、高管变更提升企业业绩的有效措施</w:t>
            </w:r>
          </w:p>
          <w:p>
            <w:pPr>
              <w:ind w:firstLine="240" w:firstLineChars="100"/>
              <w:jc w:val="left"/>
              <w:rPr>
                <w:rFonts w:hint="eastAsia"/>
                <w:bCs/>
                <w:sz w:val="24"/>
                <w:szCs w:val="24"/>
              </w:rPr>
            </w:pPr>
            <w:r>
              <w:rPr>
                <w:rFonts w:hint="eastAsia"/>
                <w:bCs/>
                <w:sz w:val="24"/>
                <w:szCs w:val="24"/>
              </w:rPr>
              <w:t>（一）把握高管变更的时间节点</w:t>
            </w:r>
          </w:p>
          <w:p>
            <w:pPr>
              <w:ind w:firstLine="240" w:firstLineChars="100"/>
              <w:jc w:val="left"/>
              <w:rPr>
                <w:rFonts w:hint="eastAsia"/>
                <w:bCs/>
                <w:sz w:val="24"/>
                <w:szCs w:val="24"/>
              </w:rPr>
            </w:pPr>
            <w:r>
              <w:rPr>
                <w:rFonts w:hint="eastAsia"/>
                <w:bCs/>
                <w:sz w:val="24"/>
                <w:szCs w:val="24"/>
              </w:rPr>
              <w:t>（二）细化继任高管的选择招聘环节</w:t>
            </w:r>
          </w:p>
          <w:p>
            <w:pPr>
              <w:ind w:firstLine="240" w:firstLineChars="100"/>
              <w:jc w:val="left"/>
              <w:rPr>
                <w:rFonts w:hint="eastAsia"/>
                <w:bCs/>
                <w:sz w:val="24"/>
                <w:szCs w:val="24"/>
              </w:rPr>
            </w:pPr>
            <w:r>
              <w:rPr>
                <w:rFonts w:hint="eastAsia"/>
                <w:bCs/>
                <w:sz w:val="24"/>
                <w:szCs w:val="24"/>
              </w:rPr>
              <w:t>（三）强化高管的激励约束措施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jc w:val="center"/>
              <w:rPr>
                <w:rFonts w:ascii="宋体" w:hAnsi="宋体"/>
                <w:sz w:val="24"/>
                <w:szCs w:val="24"/>
              </w:rPr>
            </w:pPr>
            <w:commentRangeStart w:id="6"/>
            <w:r>
              <w:rPr>
                <w:rFonts w:hint="eastAsia" w:ascii="宋体" w:hAnsi="宋体"/>
                <w:sz w:val="24"/>
                <w:szCs w:val="24"/>
              </w:rPr>
              <w:t>研究方法</w:t>
            </w:r>
            <w:commentRangeEnd w:id="6"/>
            <w:r>
              <w:commentReference w:id="6"/>
            </w:r>
          </w:p>
        </w:tc>
        <w:tc>
          <w:tcPr>
            <w:tcW w:w="8135" w:type="dxa"/>
            <w:gridSpan w:val="6"/>
          </w:tcPr>
          <w:p>
            <w:pPr>
              <w:jc w:val="left"/>
              <w:rPr>
                <w:rFonts w:ascii="宋体" w:hAnsi="宋体"/>
                <w:bCs/>
                <w:sz w:val="24"/>
                <w:szCs w:val="24"/>
              </w:rPr>
            </w:pPr>
            <w:r>
              <w:rPr>
                <w:rFonts w:hint="eastAsia" w:ascii="宋体" w:hAnsi="宋体"/>
                <w:bCs/>
                <w:sz w:val="24"/>
                <w:szCs w:val="24"/>
              </w:rPr>
              <w:t>一、文献分析法</w:t>
            </w:r>
          </w:p>
          <w:p>
            <w:pPr>
              <w:spacing w:before="30" w:after="30"/>
              <w:ind w:firstLine="480" w:firstLineChars="200"/>
              <w:rPr>
                <w:rFonts w:hint="eastAsia" w:ascii="宋体" w:hAnsi="宋体"/>
                <w:bCs/>
                <w:sz w:val="24"/>
                <w:szCs w:val="24"/>
              </w:rPr>
            </w:pPr>
            <w:r>
              <w:rPr>
                <w:rFonts w:hint="eastAsia" w:ascii="宋体" w:hAnsi="宋体"/>
                <w:bCs/>
                <w:sz w:val="24"/>
                <w:szCs w:val="24"/>
              </w:rPr>
              <w:t>利用知网、百度学术等网络学术资源平台收集与本课题相关的各类文献资料并进行阅读与分析，并追踪最新的前沿发展成果和研究进展，积累丰富的素材，并以此作为撰写论文提供理论参考的依据。</w:t>
            </w:r>
          </w:p>
          <w:p>
            <w:pPr>
              <w:jc w:val="left"/>
              <w:rPr>
                <w:rFonts w:ascii="宋体" w:hAnsi="宋体"/>
                <w:bCs/>
                <w:sz w:val="24"/>
                <w:szCs w:val="24"/>
              </w:rPr>
            </w:pPr>
            <w:r>
              <w:rPr>
                <w:rFonts w:hint="eastAsia" w:ascii="宋体" w:hAnsi="宋体"/>
                <w:bCs/>
                <w:sz w:val="24"/>
                <w:szCs w:val="24"/>
              </w:rPr>
              <w:t>二、案例研究法</w:t>
            </w:r>
          </w:p>
          <w:p>
            <w:pPr>
              <w:ind w:firstLine="480" w:firstLineChars="200"/>
              <w:jc w:val="left"/>
              <w:rPr>
                <w:rFonts w:hint="eastAsia" w:ascii="宋体" w:hAnsi="宋体"/>
                <w:bCs/>
                <w:color w:val="0000FF"/>
                <w:sz w:val="24"/>
                <w:szCs w:val="24"/>
              </w:rPr>
            </w:pPr>
            <w:r>
              <w:rPr>
                <w:rFonts w:hint="eastAsia" w:ascii="宋体" w:hAnsi="宋体"/>
                <w:bCs/>
                <w:sz w:val="24"/>
                <w:szCs w:val="24"/>
              </w:rPr>
              <w:t>论文以山东地矿集团作为案例进行研究，通过深入实地走访和其他方式收集和调查课题所需资料，在研究该企业发展状态、政策制度等基础上，对该高管变更的各个时间节点以及各期业绩状况和其他相关数据进行整理和分析，找出不足之处并提出相应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563" w:type="dxa"/>
            <w:vAlign w:val="center"/>
          </w:tcPr>
          <w:p>
            <w:pPr>
              <w:jc w:val="center"/>
              <w:rPr>
                <w:rFonts w:ascii="宋体" w:hAnsi="宋体"/>
                <w:sz w:val="24"/>
                <w:szCs w:val="24"/>
              </w:rPr>
            </w:pPr>
            <w:r>
              <w:rPr>
                <w:rFonts w:hint="eastAsia" w:ascii="宋体" w:hAnsi="宋体"/>
                <w:sz w:val="24"/>
                <w:szCs w:val="24"/>
              </w:rPr>
              <w:t>研究工作进度安排</w:t>
            </w:r>
          </w:p>
        </w:tc>
        <w:tc>
          <w:tcPr>
            <w:tcW w:w="8135" w:type="dxa"/>
            <w:gridSpan w:val="6"/>
          </w:tcPr>
          <w:p>
            <w:pPr>
              <w:jc w:val="left"/>
              <w:rPr>
                <w:rFonts w:ascii="宋体" w:hAnsi="宋体"/>
                <w:bCs/>
                <w:sz w:val="24"/>
                <w:szCs w:val="24"/>
              </w:rPr>
            </w:pPr>
            <w:r>
              <w:rPr>
                <w:rFonts w:hint="eastAsia" w:ascii="宋体" w:hAnsi="宋体"/>
                <w:bCs/>
                <w:sz w:val="24"/>
                <w:szCs w:val="24"/>
              </w:rPr>
              <w:t>2020年9月28日—2020年10月15日：阅读文献，确定选题</w:t>
            </w:r>
          </w:p>
          <w:p>
            <w:pPr>
              <w:jc w:val="left"/>
              <w:rPr>
                <w:rFonts w:hint="eastAsia" w:ascii="宋体" w:hAnsi="宋体"/>
                <w:bCs/>
                <w:sz w:val="24"/>
                <w:szCs w:val="24"/>
              </w:rPr>
            </w:pPr>
            <w:r>
              <w:rPr>
                <w:rFonts w:hint="eastAsia" w:ascii="宋体" w:hAnsi="宋体"/>
                <w:bCs/>
                <w:sz w:val="24"/>
                <w:szCs w:val="24"/>
              </w:rPr>
              <w:t>2020年10月16日—2020年10月25日：根据任务书，撰写文献综述</w:t>
            </w:r>
          </w:p>
          <w:p>
            <w:pPr>
              <w:jc w:val="left"/>
              <w:rPr>
                <w:rFonts w:ascii="宋体" w:hAnsi="宋体"/>
                <w:bCs/>
                <w:sz w:val="24"/>
                <w:szCs w:val="24"/>
              </w:rPr>
            </w:pPr>
            <w:r>
              <w:rPr>
                <w:rFonts w:hint="eastAsia" w:ascii="宋体" w:hAnsi="宋体"/>
                <w:bCs/>
                <w:sz w:val="24"/>
                <w:szCs w:val="24"/>
              </w:rPr>
              <w:t>2020年10月26日—2020年11月16日：完成开题报告</w:t>
            </w:r>
          </w:p>
          <w:p>
            <w:pPr>
              <w:jc w:val="left"/>
              <w:rPr>
                <w:rFonts w:hint="eastAsia" w:ascii="宋体" w:hAnsi="宋体"/>
                <w:bCs/>
                <w:sz w:val="24"/>
                <w:szCs w:val="24"/>
              </w:rPr>
            </w:pPr>
            <w:r>
              <w:rPr>
                <w:rFonts w:hint="eastAsia" w:ascii="宋体" w:hAnsi="宋体"/>
                <w:bCs/>
                <w:sz w:val="24"/>
                <w:szCs w:val="24"/>
              </w:rPr>
              <w:t>2020年11月17日—2020年11月30日：收集数据并整理分析</w:t>
            </w:r>
          </w:p>
          <w:p>
            <w:pPr>
              <w:jc w:val="left"/>
              <w:rPr>
                <w:rFonts w:ascii="宋体" w:hAnsi="宋体"/>
                <w:bCs/>
                <w:sz w:val="24"/>
                <w:szCs w:val="24"/>
              </w:rPr>
            </w:pPr>
            <w:r>
              <w:rPr>
                <w:rFonts w:hint="eastAsia" w:ascii="宋体" w:hAnsi="宋体"/>
                <w:bCs/>
                <w:sz w:val="24"/>
                <w:szCs w:val="24"/>
              </w:rPr>
              <w:t>2020年12月1日—2021年3月1日：完成论文初稿</w:t>
            </w:r>
          </w:p>
          <w:p>
            <w:pPr>
              <w:jc w:val="left"/>
              <w:rPr>
                <w:rFonts w:ascii="宋体" w:hAnsi="宋体"/>
                <w:bCs/>
                <w:sz w:val="24"/>
                <w:szCs w:val="24"/>
              </w:rPr>
            </w:pPr>
            <w:r>
              <w:rPr>
                <w:rFonts w:hint="eastAsia" w:ascii="宋体" w:hAnsi="宋体"/>
                <w:bCs/>
                <w:sz w:val="24"/>
                <w:szCs w:val="24"/>
              </w:rPr>
              <w:t>2021年3月2日—2021年4月22日：修改论文，直至定稿</w:t>
            </w:r>
          </w:p>
          <w:p>
            <w:pPr>
              <w:jc w:val="left"/>
              <w:rPr>
                <w:rFonts w:hint="eastAsia" w:ascii="宋体" w:hAnsi="宋体"/>
                <w:bCs/>
                <w:color w:val="0000FF"/>
                <w:sz w:val="24"/>
                <w:szCs w:val="24"/>
              </w:rPr>
            </w:pPr>
            <w:r>
              <w:rPr>
                <w:rFonts w:hint="eastAsia" w:ascii="宋体" w:hAnsi="宋体"/>
                <w:bCs/>
                <w:sz w:val="24"/>
                <w:szCs w:val="24"/>
              </w:rPr>
              <w:t>2021年4月23日—2021年5月7日：完成论文答辩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jc w:val="center"/>
              <w:rPr>
                <w:rFonts w:hint="eastAsia"/>
                <w:sz w:val="24"/>
                <w:szCs w:val="24"/>
              </w:rPr>
            </w:pPr>
            <w:r>
              <w:rPr>
                <w:rFonts w:hint="eastAsia"/>
                <w:sz w:val="24"/>
                <w:szCs w:val="24"/>
              </w:rPr>
              <w:t>参考文献及资料</w:t>
            </w:r>
          </w:p>
        </w:tc>
        <w:tc>
          <w:tcPr>
            <w:tcW w:w="8135" w:type="dxa"/>
            <w:gridSpan w:val="6"/>
          </w:tcPr>
          <w:p>
            <w:pPr>
              <w:tabs>
                <w:tab w:val="left" w:pos="5438"/>
              </w:tabs>
              <w:rPr>
                <w:sz w:val="24"/>
                <w:szCs w:val="24"/>
              </w:rPr>
            </w:pPr>
            <w:r>
              <w:rPr>
                <w:sz w:val="24"/>
                <w:szCs w:val="24"/>
              </w:rPr>
              <w:t>[</w:t>
            </w:r>
            <w:r>
              <w:rPr>
                <w:rFonts w:hint="eastAsia"/>
                <w:sz w:val="24"/>
                <w:szCs w:val="24"/>
                <w:lang w:val="en-US" w:eastAsia="zh-CN"/>
              </w:rPr>
              <w:t>1</w:t>
            </w:r>
            <w:r>
              <w:rPr>
                <w:sz w:val="24"/>
                <w:szCs w:val="24"/>
              </w:rPr>
              <w:t>] Agrawal A , Cooper T . Corporate Governance Consequences of Accounting Scandals: Evidence from Top Management, CFO and Auditor Turnover[J]. Ssrn Electronic Journal, 2007.</w:t>
            </w:r>
          </w:p>
          <w:p>
            <w:pPr>
              <w:tabs>
                <w:tab w:val="left" w:pos="5438"/>
              </w:tabs>
              <w:rPr>
                <w:sz w:val="24"/>
                <w:szCs w:val="24"/>
              </w:rPr>
            </w:pPr>
            <w:r>
              <w:rPr>
                <w:sz w:val="24"/>
                <w:szCs w:val="24"/>
              </w:rPr>
              <w:t>[</w:t>
            </w:r>
            <w:r>
              <w:rPr>
                <w:rFonts w:hint="eastAsia"/>
                <w:sz w:val="24"/>
                <w:szCs w:val="24"/>
                <w:lang w:val="en-US" w:eastAsia="zh-CN"/>
              </w:rPr>
              <w:t>2</w:t>
            </w:r>
            <w:r>
              <w:rPr>
                <w:sz w:val="24"/>
                <w:szCs w:val="24"/>
              </w:rPr>
              <w:t>] Vincent J. Intintoli, Kathleen M. Kahle. Cash Holdings and CEO Turnover. 2016, 6(4):39.</w:t>
            </w:r>
          </w:p>
          <w:p>
            <w:pPr>
              <w:tabs>
                <w:tab w:val="left" w:pos="5438"/>
              </w:tabs>
              <w:rPr>
                <w:sz w:val="24"/>
                <w:szCs w:val="24"/>
              </w:rPr>
            </w:pPr>
            <w:r>
              <w:rPr>
                <w:sz w:val="24"/>
                <w:szCs w:val="24"/>
              </w:rPr>
              <w:t>[</w:t>
            </w:r>
            <w:r>
              <w:rPr>
                <w:rFonts w:hint="eastAsia"/>
                <w:sz w:val="24"/>
                <w:szCs w:val="24"/>
                <w:lang w:val="en-US" w:eastAsia="zh-CN"/>
              </w:rPr>
              <w:t>3</w:t>
            </w:r>
            <w:r>
              <w:rPr>
                <w:sz w:val="24"/>
                <w:szCs w:val="24"/>
              </w:rPr>
              <w:t xml:space="preserve">]Wilkes, James. CEO turnover and changes in corporate performance in South Africa[J]. quantitative research, 2014. </w:t>
            </w:r>
          </w:p>
          <w:p>
            <w:pPr>
              <w:tabs>
                <w:tab w:val="left" w:pos="5438"/>
              </w:tabs>
              <w:rPr>
                <w:sz w:val="24"/>
                <w:szCs w:val="24"/>
              </w:rPr>
            </w:pPr>
            <w:r>
              <w:rPr>
                <w:sz w:val="24"/>
                <w:szCs w:val="24"/>
              </w:rPr>
              <w:t>[</w:t>
            </w:r>
            <w:r>
              <w:rPr>
                <w:rFonts w:hint="eastAsia"/>
                <w:sz w:val="24"/>
                <w:szCs w:val="24"/>
                <w:lang w:val="en-US" w:eastAsia="zh-CN"/>
              </w:rPr>
              <w:t>4</w:t>
            </w:r>
            <w:r>
              <w:rPr>
                <w:sz w:val="24"/>
                <w:szCs w:val="24"/>
              </w:rPr>
              <w:t>] Mustafa A. Dah,  Matthew Hurst. Board composition, CEO turnover and firm value: the effect of the Sarbanes-Oxley Act. 2016, 8(3):217-239.</w:t>
            </w:r>
          </w:p>
          <w:p>
            <w:pPr>
              <w:tabs>
                <w:tab w:val="left" w:pos="5438"/>
              </w:tabs>
              <w:rPr>
                <w:sz w:val="24"/>
                <w:szCs w:val="24"/>
              </w:rPr>
            </w:pPr>
            <w:r>
              <w:rPr>
                <w:sz w:val="24"/>
                <w:szCs w:val="24"/>
              </w:rPr>
              <w:t>[</w:t>
            </w:r>
            <w:r>
              <w:rPr>
                <w:rFonts w:hint="eastAsia"/>
                <w:sz w:val="24"/>
                <w:szCs w:val="24"/>
                <w:lang w:val="en-US" w:eastAsia="zh-CN"/>
              </w:rPr>
              <w:t>5</w:t>
            </w:r>
            <w:r>
              <w:rPr>
                <w:sz w:val="24"/>
                <w:szCs w:val="24"/>
              </w:rPr>
              <w:t>]Boyne G A , James O , John P , et al. Top Management Turnover and Organizational Performance: A Test of a Contingency Model[J]. public administration review, 2011, 71(4):572-581.</w:t>
            </w:r>
          </w:p>
          <w:p>
            <w:pPr>
              <w:tabs>
                <w:tab w:val="left" w:pos="5438"/>
              </w:tabs>
              <w:rPr>
                <w:sz w:val="24"/>
                <w:szCs w:val="24"/>
              </w:rPr>
            </w:pPr>
            <w:r>
              <w:rPr>
                <w:sz w:val="24"/>
                <w:szCs w:val="24"/>
              </w:rPr>
              <w:t>[</w:t>
            </w:r>
            <w:r>
              <w:rPr>
                <w:rFonts w:hint="eastAsia"/>
                <w:sz w:val="24"/>
                <w:szCs w:val="24"/>
                <w:lang w:val="en-US" w:eastAsia="zh-CN"/>
              </w:rPr>
              <w:t>6</w:t>
            </w:r>
            <w:r>
              <w:rPr>
                <w:sz w:val="24"/>
                <w:szCs w:val="24"/>
              </w:rPr>
              <w:t>]Chulkov, Barron. Turnover in top management and de-escalation of commitment. 2019, 51(23):2534-2551.</w:t>
            </w:r>
          </w:p>
          <w:p>
            <w:pPr>
              <w:tabs>
                <w:tab w:val="left" w:pos="5438"/>
              </w:tabs>
              <w:rPr>
                <w:sz w:val="24"/>
                <w:szCs w:val="24"/>
              </w:rPr>
            </w:pPr>
            <w:r>
              <w:rPr>
                <w:sz w:val="24"/>
                <w:szCs w:val="24"/>
              </w:rPr>
              <w:t>[</w:t>
            </w:r>
            <w:r>
              <w:rPr>
                <w:rFonts w:hint="eastAsia"/>
                <w:sz w:val="24"/>
                <w:szCs w:val="24"/>
                <w:lang w:val="en-US" w:eastAsia="zh-CN"/>
              </w:rPr>
              <w:t>7</w:t>
            </w:r>
            <w:r>
              <w:rPr>
                <w:sz w:val="24"/>
                <w:szCs w:val="24"/>
              </w:rPr>
              <w:t>]Yohan Bernard, Laurence Godard, Mohamed Zouaoui. The Effect of CEOs’ Turnover on the Corporate Sustainability Performance of French Firms. 2018, 150(4):1049-1069.</w:t>
            </w:r>
          </w:p>
          <w:p>
            <w:pPr>
              <w:tabs>
                <w:tab w:val="left" w:pos="5438"/>
              </w:tabs>
              <w:rPr>
                <w:sz w:val="24"/>
                <w:szCs w:val="24"/>
              </w:rPr>
            </w:pPr>
            <w:r>
              <w:rPr>
                <w:sz w:val="24"/>
                <w:szCs w:val="24"/>
              </w:rPr>
              <w:t>[</w:t>
            </w:r>
            <w:r>
              <w:rPr>
                <w:rFonts w:hint="eastAsia"/>
                <w:sz w:val="24"/>
                <w:szCs w:val="24"/>
                <w:lang w:val="en-US" w:eastAsia="zh-CN"/>
              </w:rPr>
              <w:t>8</w:t>
            </w:r>
            <w:r>
              <w:rPr>
                <w:sz w:val="24"/>
                <w:szCs w:val="24"/>
              </w:rPr>
              <w:t>]Catherine M. Rodriguez Milanes,  Saif Ullah,  Thomas Walker. CEO turnover after poor performance: turnaround or scapegoating?. 2018, 8(1):1-37.</w:t>
            </w:r>
          </w:p>
          <w:p>
            <w:pPr>
              <w:tabs>
                <w:tab w:val="left" w:pos="5438"/>
              </w:tabs>
              <w:rPr>
                <w:rFonts w:ascii="宋体" w:hAnsi="宋体"/>
                <w:color w:val="000000"/>
                <w:sz w:val="24"/>
                <w:szCs w:val="24"/>
              </w:rPr>
            </w:pPr>
            <w:commentRangeStart w:id="7"/>
            <w:r>
              <w:rPr>
                <w:rFonts w:hint="eastAsia" w:ascii="宋体" w:hAnsi="宋体"/>
                <w:color w:val="000000"/>
                <w:sz w:val="24"/>
                <w:szCs w:val="24"/>
              </w:rPr>
              <w:t>[</w:t>
            </w:r>
            <w:r>
              <w:rPr>
                <w:rFonts w:hint="eastAsia" w:ascii="宋体" w:hAnsi="宋体"/>
                <w:color w:val="000000"/>
                <w:sz w:val="24"/>
                <w:szCs w:val="24"/>
                <w:lang w:val="en-US" w:eastAsia="zh-CN"/>
              </w:rPr>
              <w:t>9</w:t>
            </w:r>
            <w:r>
              <w:rPr>
                <w:rFonts w:hint="eastAsia" w:ascii="宋体" w:hAnsi="宋体"/>
                <w:color w:val="000000"/>
                <w:sz w:val="24"/>
                <w:szCs w:val="24"/>
              </w:rPr>
              <w:t>]</w:t>
            </w:r>
            <w:commentRangeEnd w:id="7"/>
            <w:r>
              <w:commentReference w:id="7"/>
            </w:r>
            <w:r>
              <w:rPr>
                <w:rFonts w:hint="eastAsia" w:ascii="宋体" w:hAnsi="宋体"/>
                <w:color w:val="000000"/>
                <w:sz w:val="24"/>
                <w:szCs w:val="24"/>
              </w:rPr>
              <w:t>任声策,陈艳利.高管变更对企业个股交易的影响[J].财会月刊,2017(15):9-15.</w:t>
            </w:r>
          </w:p>
          <w:p>
            <w:pPr>
              <w:tabs>
                <w:tab w:val="left" w:pos="5438"/>
              </w:tabs>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10</w:t>
            </w:r>
            <w:r>
              <w:rPr>
                <w:rFonts w:hint="eastAsia" w:ascii="宋体" w:hAnsi="宋体"/>
                <w:color w:val="000000"/>
                <w:sz w:val="24"/>
                <w:szCs w:val="24"/>
              </w:rPr>
              <w:t>]周晓敏,刘红霞.高管变更与企业财务绩效的交互影响——来自A股上市公司的经验证据[J].商业研究,2018(12):153-161.</w:t>
            </w:r>
          </w:p>
          <w:p>
            <w:pPr>
              <w:tabs>
                <w:tab w:val="left" w:pos="5438"/>
              </w:tabs>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11</w:t>
            </w:r>
            <w:r>
              <w:rPr>
                <w:rFonts w:hint="eastAsia" w:ascii="宋体" w:hAnsi="宋体"/>
                <w:color w:val="000000"/>
                <w:sz w:val="24"/>
                <w:szCs w:val="24"/>
              </w:rPr>
              <w:t>]刘青松,肖星.败也业绩,成也业绩?——国企高管变更的实证研究[J].管理世界,2015(03):151-163.</w:t>
            </w:r>
          </w:p>
          <w:p>
            <w:pPr>
              <w:tabs>
                <w:tab w:val="left" w:pos="5438"/>
              </w:tabs>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12</w:t>
            </w:r>
            <w:r>
              <w:rPr>
                <w:rFonts w:hint="eastAsia" w:ascii="宋体" w:hAnsi="宋体"/>
                <w:color w:val="000000"/>
                <w:sz w:val="24"/>
                <w:szCs w:val="24"/>
              </w:rPr>
              <w:t>]刘萍,李明明.高管变更与企业绩效的相互关系研究[J].科技与管理,2016,18(05):65-70.</w:t>
            </w:r>
          </w:p>
          <w:p>
            <w:pPr>
              <w:tabs>
                <w:tab w:val="left" w:pos="5438"/>
              </w:tabs>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13</w:t>
            </w:r>
            <w:r>
              <w:rPr>
                <w:rFonts w:hint="eastAsia" w:ascii="宋体" w:hAnsi="宋体"/>
                <w:color w:val="000000"/>
                <w:sz w:val="24"/>
                <w:szCs w:val="24"/>
              </w:rPr>
              <w:t>]周娜,付晨洁.基于高管变更的企业绩效评价研究[J].会计之友,2017(11):20-23.</w:t>
            </w:r>
          </w:p>
          <w:p>
            <w:pPr>
              <w:tabs>
                <w:tab w:val="left" w:pos="5438"/>
              </w:tabs>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14</w:t>
            </w:r>
            <w:r>
              <w:rPr>
                <w:rFonts w:hint="eastAsia" w:ascii="宋体" w:hAnsi="宋体"/>
                <w:color w:val="000000"/>
                <w:sz w:val="24"/>
                <w:szCs w:val="24"/>
              </w:rPr>
              <w:t>]何军耀,陈宗映.总经理更替对企业绩效影响及调节因素研究——基于房地产上市公司数据[J].重庆理工大学学报(社会科学),2016,28(10):37-42+58.</w:t>
            </w:r>
          </w:p>
          <w:p>
            <w:pPr>
              <w:tabs>
                <w:tab w:val="left" w:pos="5438"/>
              </w:tabs>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15</w:t>
            </w:r>
            <w:r>
              <w:rPr>
                <w:rFonts w:hint="eastAsia" w:ascii="宋体" w:hAnsi="宋体"/>
                <w:color w:val="000000"/>
                <w:sz w:val="24"/>
                <w:szCs w:val="24"/>
              </w:rPr>
              <w:t>]赵淑芳.高管变动对公司绩效的影响——对自然人控股创业板高新技术企业的思考[J].科学管理研究,2016,34(03):88-91.</w:t>
            </w:r>
          </w:p>
          <w:p>
            <w:pPr>
              <w:tabs>
                <w:tab w:val="left" w:pos="5438"/>
              </w:tabs>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lang w:val="en-US" w:eastAsia="zh-CN"/>
              </w:rPr>
              <w:t>16</w:t>
            </w:r>
            <w:r>
              <w:rPr>
                <w:rFonts w:ascii="宋体" w:hAnsi="宋体"/>
                <w:color w:val="000000"/>
                <w:sz w:val="24"/>
                <w:szCs w:val="24"/>
              </w:rPr>
              <w:t>]李济含,刘淑莲,宋思淼.国企并购绩效与高管变更——行业冲击还是权力防御[J].山西财经大学学报,2020,42(04):80-93.</w:t>
            </w:r>
          </w:p>
          <w:p>
            <w:pPr>
              <w:tabs>
                <w:tab w:val="left" w:pos="5438"/>
              </w:tabs>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lang w:val="en-US" w:eastAsia="zh-CN"/>
              </w:rPr>
              <w:t>17</w:t>
            </w:r>
            <w:r>
              <w:rPr>
                <w:rFonts w:ascii="宋体" w:hAnsi="宋体"/>
                <w:color w:val="000000"/>
                <w:sz w:val="24"/>
                <w:szCs w:val="24"/>
              </w:rPr>
              <w:t>]胡小芳,周鸿勇.不同性质企业高管变更对绩效的影响：高管权力的调节作用[J].宁波工程学院学报,2019,31(04):101-106.</w:t>
            </w:r>
          </w:p>
          <w:p>
            <w:pPr>
              <w:tabs>
                <w:tab w:val="left" w:pos="5438"/>
              </w:tabs>
              <w:rPr>
                <w:rFonts w:ascii="宋体" w:hAnsi="宋体"/>
                <w:sz w:val="24"/>
                <w:szCs w:val="24"/>
              </w:rPr>
            </w:pPr>
            <w:r>
              <w:rPr>
                <w:rFonts w:ascii="宋体" w:hAnsi="宋体"/>
                <w:sz w:val="24"/>
                <w:szCs w:val="24"/>
              </w:rPr>
              <w:t>[</w:t>
            </w:r>
            <w:r>
              <w:rPr>
                <w:rFonts w:hint="eastAsia" w:ascii="宋体" w:hAnsi="宋体"/>
                <w:sz w:val="24"/>
                <w:szCs w:val="24"/>
                <w:lang w:val="en-US" w:eastAsia="zh-CN"/>
              </w:rPr>
              <w:t>18</w:t>
            </w:r>
            <w:r>
              <w:rPr>
                <w:rFonts w:ascii="宋体" w:hAnsi="宋体"/>
                <w:sz w:val="24"/>
                <w:szCs w:val="24"/>
              </w:rPr>
              <w:t>]史金艳,郭思岑,张启望,陈婷婷.高管薪酬、强制性变更与公司绩效[J].华东经济管理,2019,33(02):54-62.</w:t>
            </w:r>
          </w:p>
          <w:p>
            <w:pPr>
              <w:tabs>
                <w:tab w:val="left" w:pos="5438"/>
              </w:tabs>
              <w:rPr>
                <w:rFonts w:ascii="宋体" w:hAnsi="宋体"/>
                <w:sz w:val="24"/>
                <w:szCs w:val="24"/>
              </w:rPr>
            </w:pPr>
            <w:r>
              <w:rPr>
                <w:rFonts w:ascii="宋体" w:hAnsi="宋体"/>
                <w:sz w:val="24"/>
                <w:szCs w:val="24"/>
              </w:rPr>
              <w:t>[1</w:t>
            </w:r>
            <w:r>
              <w:rPr>
                <w:rFonts w:hint="eastAsia" w:ascii="宋体" w:hAnsi="宋体"/>
                <w:sz w:val="24"/>
                <w:szCs w:val="24"/>
                <w:lang w:val="en-US" w:eastAsia="zh-CN"/>
              </w:rPr>
              <w:t>9</w:t>
            </w:r>
            <w:r>
              <w:rPr>
                <w:rFonts w:ascii="宋体" w:hAnsi="宋体"/>
                <w:sz w:val="24"/>
                <w:szCs w:val="24"/>
              </w:rPr>
              <w:t>]王旭琴.公司高管变更对盈余持续性的影响研究[J].生产力研究,2018(12):131-135.</w:t>
            </w:r>
          </w:p>
          <w:p>
            <w:pPr>
              <w:tabs>
                <w:tab w:val="left" w:pos="5438"/>
              </w:tabs>
              <w:rPr>
                <w:rFonts w:ascii="宋体" w:hAnsi="宋体"/>
                <w:sz w:val="24"/>
                <w:szCs w:val="24"/>
              </w:rPr>
            </w:pPr>
            <w:r>
              <w:rPr>
                <w:rFonts w:ascii="宋体" w:hAnsi="宋体"/>
                <w:sz w:val="24"/>
                <w:szCs w:val="24"/>
              </w:rPr>
              <w:t>[</w:t>
            </w:r>
            <w:r>
              <w:rPr>
                <w:rFonts w:hint="eastAsia" w:ascii="宋体" w:hAnsi="宋体"/>
                <w:sz w:val="24"/>
                <w:szCs w:val="24"/>
                <w:lang w:val="en-US" w:eastAsia="zh-CN"/>
              </w:rPr>
              <w:t>20</w:t>
            </w:r>
            <w:r>
              <w:rPr>
                <w:rFonts w:ascii="宋体" w:hAnsi="宋体"/>
                <w:sz w:val="24"/>
                <w:szCs w:val="24"/>
              </w:rPr>
              <w:t>]朱焱,王广.技术型高管权力与非技术型高管权力对企业绩效的影响——来自中国A股上市高新技术企业的实证检验[J].会计研究,2017(12):73-79+97.</w:t>
            </w:r>
          </w:p>
          <w:p>
            <w:pPr>
              <w:tabs>
                <w:tab w:val="left" w:pos="5438"/>
              </w:tabs>
              <w:rPr>
                <w:rFonts w:hint="eastAsia" w:ascii="宋体" w:hAnsi="宋体"/>
                <w:sz w:val="24"/>
                <w:szCs w:val="24"/>
              </w:rPr>
            </w:pPr>
            <w:r>
              <w:rPr>
                <w:rFonts w:ascii="宋体" w:hAnsi="宋体"/>
                <w:sz w:val="24"/>
                <w:szCs w:val="24"/>
              </w:rPr>
              <w:t>[</w:t>
            </w:r>
            <w:r>
              <w:rPr>
                <w:rFonts w:hint="eastAsia" w:ascii="宋体" w:hAnsi="宋体"/>
                <w:sz w:val="24"/>
                <w:szCs w:val="24"/>
                <w:lang w:val="en-US" w:eastAsia="zh-CN"/>
              </w:rPr>
              <w:t>21</w:t>
            </w:r>
            <w:r>
              <w:rPr>
                <w:rFonts w:ascii="宋体" w:hAnsi="宋体"/>
                <w:sz w:val="24"/>
                <w:szCs w:val="24"/>
              </w:rPr>
              <w:t>]郑毅,钟明慧.并购动机、高管更替与企业绩效——基于沪深A股上市公司的实证研究[J].辽宁工程技术大学学报(社会科学版),2020,22(05):333-342+360.</w:t>
            </w:r>
          </w:p>
          <w:p>
            <w:pPr>
              <w:tabs>
                <w:tab w:val="left" w:pos="5438"/>
              </w:tabs>
              <w:rPr>
                <w:sz w:val="24"/>
                <w:szCs w:val="24"/>
              </w:rPr>
            </w:pPr>
          </w:p>
          <w:p>
            <w:pPr>
              <w:tabs>
                <w:tab w:val="left" w:pos="5438"/>
              </w:tabs>
              <w:rPr>
                <w:sz w:val="24"/>
                <w:szCs w:val="24"/>
              </w:rPr>
            </w:pPr>
          </w:p>
          <w:p>
            <w:pPr>
              <w:tabs>
                <w:tab w:val="left" w:pos="5438"/>
              </w:tabs>
              <w:rPr>
                <w:sz w:val="24"/>
                <w:szCs w:val="24"/>
              </w:rPr>
            </w:pPr>
          </w:p>
          <w:p>
            <w:pPr>
              <w:tabs>
                <w:tab w:val="left" w:pos="5438"/>
              </w:tabs>
              <w:rPr>
                <w:sz w:val="24"/>
                <w:szCs w:val="24"/>
              </w:rPr>
            </w:pPr>
          </w:p>
          <w:p>
            <w:pPr>
              <w:tabs>
                <w:tab w:val="left" w:pos="5438"/>
              </w:tabs>
              <w:rPr>
                <w:sz w:val="24"/>
                <w:szCs w:val="24"/>
              </w:rPr>
            </w:pPr>
          </w:p>
          <w:p>
            <w:pPr>
              <w:tabs>
                <w:tab w:val="left" w:pos="5438"/>
              </w:tabs>
              <w:rPr>
                <w:sz w:val="24"/>
                <w:szCs w:val="24"/>
              </w:rPr>
            </w:pPr>
          </w:p>
          <w:p>
            <w:pPr>
              <w:tabs>
                <w:tab w:val="left" w:pos="5438"/>
              </w:tabs>
              <w:rPr>
                <w:sz w:val="24"/>
                <w:szCs w:val="24"/>
              </w:rPr>
            </w:pPr>
          </w:p>
          <w:p>
            <w:pPr>
              <w:tabs>
                <w:tab w:val="left" w:pos="5438"/>
              </w:tabs>
              <w:rPr>
                <w:sz w:val="24"/>
                <w:szCs w:val="24"/>
              </w:rPr>
            </w:pPr>
          </w:p>
          <w:p>
            <w:pPr>
              <w:tabs>
                <w:tab w:val="left" w:pos="5438"/>
              </w:tabs>
              <w:rPr>
                <w:sz w:val="24"/>
                <w:szCs w:val="24"/>
              </w:rPr>
            </w:pPr>
          </w:p>
          <w:p>
            <w:pPr>
              <w:tabs>
                <w:tab w:val="left" w:pos="5438"/>
              </w:tabs>
              <w:rPr>
                <w:sz w:val="24"/>
                <w:szCs w:val="24"/>
              </w:rPr>
            </w:pPr>
          </w:p>
          <w:p>
            <w:pPr>
              <w:tabs>
                <w:tab w:val="left" w:pos="5438"/>
              </w:tabs>
              <w:rPr>
                <w:sz w:val="24"/>
                <w:szCs w:val="24"/>
              </w:rPr>
            </w:pPr>
          </w:p>
          <w:p>
            <w:pPr>
              <w:tabs>
                <w:tab w:val="left" w:pos="5438"/>
              </w:tabs>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563" w:type="dxa"/>
            <w:vAlign w:val="center"/>
          </w:tcPr>
          <w:p>
            <w:pPr>
              <w:jc w:val="center"/>
              <w:rPr>
                <w:sz w:val="24"/>
                <w:szCs w:val="24"/>
              </w:rPr>
            </w:pPr>
            <w:r>
              <w:rPr>
                <w:rFonts w:hint="eastAsia"/>
                <w:sz w:val="24"/>
                <w:szCs w:val="24"/>
              </w:rPr>
              <w:t>指导教师意见</w:t>
            </w:r>
          </w:p>
        </w:tc>
        <w:tc>
          <w:tcPr>
            <w:tcW w:w="8135" w:type="dxa"/>
            <w:gridSpan w:val="6"/>
          </w:tcPr>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bCs/>
                <w:sz w:val="24"/>
                <w:szCs w:val="24"/>
              </w:rPr>
            </w:pPr>
          </w:p>
          <w:p>
            <w:pPr>
              <w:rPr>
                <w:rFonts w:hint="eastAsia"/>
                <w:bCs/>
                <w:sz w:val="24"/>
                <w:szCs w:val="24"/>
              </w:rPr>
            </w:pPr>
          </w:p>
          <w:p>
            <w:pPr>
              <w:ind w:firstLine="3600" w:firstLineChars="1500"/>
              <w:rPr>
                <w:rFonts w:hint="eastAsia"/>
                <w:bCs/>
                <w:sz w:val="24"/>
                <w:szCs w:val="24"/>
              </w:rPr>
            </w:pPr>
            <w:r>
              <w:rPr>
                <w:rFonts w:hint="eastAsia"/>
                <w:bCs/>
                <w:sz w:val="24"/>
                <w:szCs w:val="24"/>
              </w:rPr>
              <w:t>指导教师签字：</w:t>
            </w:r>
          </w:p>
          <w:p>
            <w:pPr>
              <w:ind w:firstLine="3600" w:firstLineChars="1500"/>
              <w:rPr>
                <w:bCs/>
                <w:sz w:val="24"/>
                <w:szCs w:val="24"/>
              </w:rPr>
            </w:pPr>
            <w:r>
              <w:rPr>
                <w:rFonts w:hint="eastAsia"/>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Align w:val="center"/>
          </w:tcPr>
          <w:p>
            <w:pPr>
              <w:jc w:val="center"/>
              <w:rPr>
                <w:rFonts w:hint="eastAsia"/>
                <w:sz w:val="24"/>
                <w:szCs w:val="24"/>
              </w:rPr>
            </w:pPr>
            <w:r>
              <w:rPr>
                <w:rFonts w:hint="eastAsia"/>
                <w:sz w:val="24"/>
                <w:szCs w:val="24"/>
              </w:rPr>
              <w:t>专家组意见和建议</w:t>
            </w:r>
          </w:p>
        </w:tc>
        <w:tc>
          <w:tcPr>
            <w:tcW w:w="8135" w:type="dxa"/>
            <w:gridSpan w:val="6"/>
            <w:vAlign w:val="center"/>
          </w:tcPr>
          <w:p>
            <w:pPr>
              <w:rPr>
                <w:bCs/>
                <w:sz w:val="24"/>
                <w:szCs w:val="24"/>
              </w:rPr>
            </w:pPr>
          </w:p>
          <w:p>
            <w:pPr>
              <w:rPr>
                <w:bCs/>
                <w:sz w:val="24"/>
                <w:szCs w:val="24"/>
              </w:rPr>
            </w:pPr>
          </w:p>
          <w:p>
            <w:pPr>
              <w:rPr>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rPr>
                <w:rFonts w:hint="eastAsia"/>
                <w:bCs/>
                <w:sz w:val="24"/>
                <w:szCs w:val="24"/>
              </w:rPr>
            </w:pPr>
          </w:p>
          <w:p>
            <w:pPr>
              <w:ind w:firstLine="4080" w:firstLineChars="1700"/>
              <w:rPr>
                <w:rFonts w:hint="eastAsia"/>
                <w:bCs/>
                <w:sz w:val="24"/>
                <w:szCs w:val="24"/>
              </w:rPr>
            </w:pPr>
          </w:p>
          <w:p>
            <w:pPr>
              <w:ind w:firstLine="4080" w:firstLineChars="1700"/>
              <w:rPr>
                <w:rFonts w:hint="eastAsia"/>
                <w:bCs/>
                <w:sz w:val="24"/>
                <w:szCs w:val="24"/>
              </w:rPr>
            </w:pPr>
          </w:p>
          <w:p>
            <w:pPr>
              <w:ind w:firstLine="4080" w:firstLineChars="1700"/>
              <w:rPr>
                <w:rFonts w:hint="eastAsia"/>
                <w:bCs/>
                <w:sz w:val="24"/>
                <w:szCs w:val="24"/>
              </w:rPr>
            </w:pPr>
          </w:p>
          <w:p>
            <w:pPr>
              <w:ind w:firstLine="4080" w:firstLineChars="1700"/>
              <w:rPr>
                <w:rFonts w:hint="eastAsia"/>
                <w:bCs/>
                <w:sz w:val="24"/>
                <w:szCs w:val="24"/>
              </w:rPr>
            </w:pPr>
          </w:p>
          <w:p>
            <w:pPr>
              <w:ind w:firstLine="4080" w:firstLineChars="1700"/>
              <w:rPr>
                <w:rFonts w:hint="eastAsia"/>
                <w:bCs/>
                <w:sz w:val="24"/>
                <w:szCs w:val="24"/>
              </w:rPr>
            </w:pPr>
            <w:r>
              <w:rPr>
                <w:rFonts w:hint="eastAsia"/>
                <w:bCs/>
                <w:sz w:val="24"/>
                <w:szCs w:val="24"/>
              </w:rPr>
              <w:t>组长签字：</w:t>
            </w:r>
          </w:p>
          <w:p>
            <w:pPr>
              <w:ind w:firstLine="4560" w:firstLineChars="1900"/>
              <w:rPr>
                <w:bCs/>
                <w:sz w:val="24"/>
                <w:szCs w:val="24"/>
              </w:rPr>
            </w:pPr>
            <w:r>
              <w:rPr>
                <w:rFonts w:hint="eastAsia"/>
                <w:bCs/>
                <w:sz w:val="24"/>
                <w:szCs w:val="24"/>
              </w:rPr>
              <w:t xml:space="preserve">年  </w:t>
            </w:r>
            <w:r>
              <w:rPr>
                <w:rFonts w:hint="eastAsia"/>
                <w:bCs/>
                <w:sz w:val="24"/>
                <w:szCs w:val="24"/>
              </w:rPr>
              <w:tab/>
            </w:r>
            <w:r>
              <w:rPr>
                <w:rFonts w:hint="eastAsia"/>
                <w:bCs/>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8" w:type="dxa"/>
            <w:gridSpan w:val="7"/>
            <w:vAlign w:val="center"/>
          </w:tcPr>
          <w:p>
            <w:pPr>
              <w:rPr>
                <w:rFonts w:hint="eastAsia"/>
                <w:sz w:val="24"/>
                <w:szCs w:val="24"/>
              </w:rPr>
            </w:pPr>
            <w:r>
              <w:rPr>
                <w:rFonts w:hint="eastAsia"/>
                <w:sz w:val="24"/>
                <w:szCs w:val="24"/>
              </w:rPr>
              <w:t>二级学院毕业论文（设计）工作领导小组意见</w:t>
            </w:r>
          </w:p>
          <w:p>
            <w:pPr>
              <w:rPr>
                <w:rFonts w:hint="eastAsia"/>
                <w:sz w:val="24"/>
                <w:szCs w:val="24"/>
              </w:rPr>
            </w:pPr>
          </w:p>
          <w:p>
            <w:pPr>
              <w:ind w:firstLine="1200" w:firstLineChars="500"/>
              <w:rPr>
                <w:rFonts w:hint="eastAsia"/>
                <w:sz w:val="24"/>
                <w:szCs w:val="24"/>
              </w:rPr>
            </w:pPr>
            <w:r>
              <w:rPr>
                <w:rFonts w:hint="eastAsia"/>
                <w:sz w:val="24"/>
                <w:szCs w:val="24"/>
              </w:rPr>
              <w:t>意见结果： 通过</w:t>
            </w:r>
            <w:r>
              <w:rPr>
                <w:rFonts w:hint="eastAsia"/>
                <w:sz w:val="24"/>
                <w:szCs w:val="24"/>
              </w:rPr>
              <w:sym w:font="Wingdings 2" w:char="00A3"/>
            </w:r>
            <w:r>
              <w:rPr>
                <w:rFonts w:hint="eastAsia"/>
                <w:sz w:val="24"/>
                <w:szCs w:val="24"/>
              </w:rPr>
              <w:tab/>
            </w:r>
            <w:r>
              <w:rPr>
                <w:rFonts w:hint="eastAsia"/>
                <w:sz w:val="24"/>
                <w:szCs w:val="24"/>
              </w:rPr>
              <w:t>不通过</w:t>
            </w:r>
            <w:r>
              <w:rPr>
                <w:rFonts w:hint="eastAsia"/>
                <w:sz w:val="24"/>
                <w:szCs w:val="24"/>
              </w:rPr>
              <w:sym w:font="Wingdings 2" w:char="00A3"/>
            </w:r>
          </w:p>
          <w:p>
            <w:pPr>
              <w:ind w:firstLine="1200" w:firstLineChars="500"/>
              <w:rPr>
                <w:rFonts w:hint="eastAsia"/>
                <w:sz w:val="24"/>
                <w:szCs w:val="24"/>
              </w:rPr>
            </w:pPr>
          </w:p>
          <w:p>
            <w:pPr>
              <w:ind w:firstLine="4080" w:firstLineChars="1700"/>
              <w:rPr>
                <w:rFonts w:hint="eastAsia"/>
                <w:sz w:val="24"/>
                <w:szCs w:val="24"/>
              </w:rPr>
            </w:pPr>
            <w:r>
              <w:rPr>
                <w:rFonts w:hint="eastAsia"/>
                <w:sz w:val="24"/>
                <w:szCs w:val="24"/>
              </w:rPr>
              <w:t>组长签字：</w:t>
            </w:r>
          </w:p>
          <w:p>
            <w:pPr>
              <w:ind w:firstLine="4560" w:firstLineChars="1900"/>
              <w:rPr>
                <w:rFonts w:hint="eastAsia"/>
                <w:sz w:val="24"/>
                <w:szCs w:val="24"/>
              </w:rPr>
            </w:pPr>
            <w:r>
              <w:rPr>
                <w:rFonts w:hint="eastAsia"/>
                <w:sz w:val="24"/>
                <w:szCs w:val="24"/>
              </w:rPr>
              <w:t xml:space="preserve">年  </w:t>
            </w:r>
            <w:r>
              <w:rPr>
                <w:rFonts w:hint="eastAsia"/>
                <w:sz w:val="24"/>
                <w:szCs w:val="24"/>
              </w:rPr>
              <w:tab/>
            </w:r>
            <w:r>
              <w:rPr>
                <w:rFonts w:hint="eastAsia"/>
                <w:sz w:val="24"/>
                <w:szCs w:val="24"/>
              </w:rPr>
              <w:t>月</w:t>
            </w:r>
            <w:r>
              <w:rPr>
                <w:rFonts w:hint="eastAsia"/>
                <w:sz w:val="24"/>
                <w:szCs w:val="24"/>
              </w:rPr>
              <w:tab/>
            </w:r>
            <w:r>
              <w:rPr>
                <w:rFonts w:hint="eastAsia"/>
                <w:sz w:val="24"/>
                <w:szCs w:val="24"/>
              </w:rPr>
              <w:t xml:space="preserve">    日</w:t>
            </w:r>
          </w:p>
        </w:tc>
      </w:tr>
    </w:tbl>
    <w:p>
      <w:pPr>
        <w:rPr>
          <w:rFonts w:hint="eastAsia"/>
          <w:sz w:val="24"/>
          <w:szCs w:val="24"/>
        </w:rPr>
      </w:pPr>
    </w:p>
    <w:p>
      <w:pPr>
        <w:rPr>
          <w:rFonts w:hint="eastAsia"/>
          <w:sz w:val="24"/>
          <w:szCs w:val="24"/>
        </w:rPr>
      </w:pPr>
      <w:r>
        <w:rPr>
          <w:rFonts w:hint="eastAsia"/>
          <w:sz w:val="24"/>
          <w:szCs w:val="24"/>
        </w:rPr>
        <w:t>注：1. 本表格在线填写审核。</w:t>
      </w:r>
    </w:p>
    <w:p>
      <w:pPr>
        <w:numPr>
          <w:ilvl w:val="0"/>
          <w:numId w:val="1"/>
        </w:numPr>
        <w:ind w:firstLine="480" w:firstLineChars="200"/>
        <w:rPr>
          <w:sz w:val="24"/>
          <w:szCs w:val="24"/>
        </w:rPr>
      </w:pPr>
      <w:r>
        <w:rPr>
          <w:rFonts w:hint="eastAsia"/>
          <w:sz w:val="24"/>
          <w:szCs w:val="24"/>
        </w:rPr>
        <w:t>斜体内容为参考建议，各专业可根据专业特点与需求柔性化处理。</w:t>
      </w:r>
    </w:p>
    <w:sectPr>
      <w:headerReference r:id="rId5" w:type="default"/>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78954064">
      <w:pPr>
        <w:pStyle w:val="4"/>
      </w:pPr>
      <w:r>
        <w:rPr>
          <w:rFonts w:hint="eastAsia"/>
          <w:color w:val="0000FF"/>
          <w:sz w:val="24"/>
          <w:szCs w:val="24"/>
        </w:rPr>
        <w:t>在论文题目以及下面的题头中中文全部采用：宋体小四号居中，数字和英文（包括学号年级）采用：Times New Roman 小四居中</w:t>
      </w:r>
    </w:p>
  </w:comment>
  <w:comment w:id="1" w:author="作者" w:date="" w:initials="A">
    <w:p w14:paraId="29F34674">
      <w:pPr>
        <w:pStyle w:val="4"/>
        <w:rPr>
          <w:rFonts w:hint="eastAsia"/>
        </w:rPr>
      </w:pPr>
      <w:r>
        <w:rPr>
          <w:rFonts w:hint="eastAsia"/>
        </w:rPr>
        <w:t>应与选题申报时一致</w:t>
      </w:r>
    </w:p>
  </w:comment>
  <w:comment w:id="2" w:author="作者" w:date="" w:initials="A">
    <w:p w14:paraId="4E1246D1">
      <w:pPr>
        <w:pStyle w:val="4"/>
        <w:rPr>
          <w:rFonts w:hint="eastAsia"/>
        </w:rPr>
      </w:pPr>
      <w:r>
        <w:rPr>
          <w:rFonts w:hint="eastAsia"/>
        </w:rPr>
        <w:t>应与选题申报时一致</w:t>
      </w:r>
    </w:p>
  </w:comment>
  <w:comment w:id="3" w:author="作者" w:date="" w:initials="A">
    <w:p w14:paraId="17EE42EF">
      <w:pPr>
        <w:pStyle w:val="4"/>
        <w:rPr>
          <w:rFonts w:hint="eastAsia"/>
        </w:rPr>
      </w:pPr>
      <w:r>
        <w:rPr>
          <w:rFonts w:hint="eastAsia"/>
        </w:rPr>
        <w:t>所有表述不得使用过去或完成时态，均采用一般或将来时态；另全文不应出现“本文”字样，应以“文章”或“该论文”代替。</w:t>
      </w:r>
    </w:p>
    <w:p w14:paraId="2E3143DE">
      <w:pPr>
        <w:pStyle w:val="4"/>
        <w:rPr>
          <w:rFonts w:hint="eastAsia"/>
        </w:rPr>
      </w:pPr>
      <w:r>
        <w:rPr>
          <w:rFonts w:hint="eastAsia"/>
        </w:rPr>
        <w:t>标题级别以</w:t>
      </w:r>
    </w:p>
    <w:p w14:paraId="46AD1800">
      <w:pPr>
        <w:pStyle w:val="4"/>
        <w:rPr>
          <w:rFonts w:hint="eastAsia"/>
        </w:rPr>
      </w:pPr>
      <w:r>
        <w:rPr>
          <w:rFonts w:hint="eastAsia"/>
        </w:rPr>
        <w:t>一、</w:t>
      </w:r>
    </w:p>
    <w:p w14:paraId="0ED40305">
      <w:pPr>
        <w:pStyle w:val="4"/>
        <w:rPr>
          <w:rFonts w:hint="eastAsia"/>
        </w:rPr>
      </w:pPr>
      <w:r>
        <w:rPr>
          <w:rFonts w:hint="eastAsia"/>
        </w:rPr>
        <w:t>（一）</w:t>
      </w:r>
    </w:p>
    <w:p w14:paraId="50C61B12">
      <w:pPr>
        <w:pStyle w:val="4"/>
        <w:rPr>
          <w:rFonts w:hint="eastAsia"/>
        </w:rPr>
      </w:pPr>
      <w:r>
        <w:rPr>
          <w:rFonts w:hint="eastAsia"/>
        </w:rPr>
        <w:t>1.</w:t>
      </w:r>
    </w:p>
    <w:p w14:paraId="01E82411">
      <w:pPr>
        <w:pStyle w:val="4"/>
        <w:rPr>
          <w:rFonts w:hint="eastAsia"/>
        </w:rPr>
      </w:pPr>
      <w:r>
        <w:rPr>
          <w:rFonts w:hint="eastAsia"/>
        </w:rPr>
        <w:t>的格式展开，均顶格，宋体小四加粗。</w:t>
      </w:r>
    </w:p>
    <w:p w14:paraId="0F24026F">
      <w:pPr>
        <w:pStyle w:val="4"/>
      </w:pPr>
    </w:p>
    <w:p w14:paraId="1C4568D5">
      <w:pPr>
        <w:pStyle w:val="4"/>
        <w:rPr>
          <w:rFonts w:hint="eastAsia"/>
        </w:rPr>
      </w:pPr>
      <w:r>
        <w:rPr>
          <w:rFonts w:hint="eastAsia"/>
        </w:rPr>
        <w:t>正文行间距单倍，段首缩进两个中文字符。</w:t>
      </w:r>
    </w:p>
    <w:p w14:paraId="5707409E">
      <w:pPr>
        <w:pStyle w:val="4"/>
      </w:pPr>
      <w:r>
        <w:rPr>
          <w:rFonts w:hint="eastAsia"/>
        </w:rPr>
        <w:t>下同</w:t>
      </w:r>
    </w:p>
  </w:comment>
  <w:comment w:id="4" w:author="作者" w:date="" w:initials="A">
    <w:p w14:paraId="43D50B1D">
      <w:pPr>
        <w:pStyle w:val="4"/>
      </w:pPr>
      <w:r>
        <w:rPr>
          <w:rFonts w:hint="eastAsia"/>
        </w:rPr>
        <w:t>文献综述要求2000字以上，可按国内文献综述、国外文献综述和个人见解，也可根据文章具体研究的内容来梳理文献（也应按国内外分别表述）。</w:t>
      </w:r>
    </w:p>
  </w:comment>
  <w:comment w:id="5" w:author="作者" w:date="" w:initials="A">
    <w:p w14:paraId="594C29EF">
      <w:pPr>
        <w:pStyle w:val="4"/>
        <w:rPr>
          <w:rFonts w:hint="eastAsia"/>
        </w:rPr>
      </w:pPr>
      <w:r>
        <w:rPr>
          <w:rFonts w:hint="eastAsia"/>
        </w:rPr>
        <w:t>要求先以文字总体描述论文的主要内容，然后以内容提纲形式罗列。提纲格式见模板，一级标题顶格，下级标题相对上级标题缩进一个中文字条。</w:t>
      </w:r>
    </w:p>
    <w:p w14:paraId="28F92EE5">
      <w:pPr>
        <w:pStyle w:val="4"/>
        <w:rPr>
          <w:rFonts w:hint="eastAsia"/>
        </w:rPr>
      </w:pPr>
      <w:r>
        <w:rPr>
          <w:rFonts w:hint="eastAsia"/>
        </w:rPr>
        <w:t>提纲内容应完整，结构合理。</w:t>
      </w:r>
    </w:p>
    <w:p w14:paraId="06EF1854">
      <w:pPr>
        <w:pStyle w:val="4"/>
        <w:rPr>
          <w:rFonts w:hint="eastAsia"/>
        </w:rPr>
      </w:pPr>
      <w:r>
        <w:rPr>
          <w:rFonts w:hint="eastAsia"/>
        </w:rPr>
        <w:t>文字总体描述部分建议以首先、然后、最后的结构展开。</w:t>
      </w:r>
    </w:p>
  </w:comment>
  <w:comment w:id="6" w:author="作者" w:date="" w:initials="A">
    <w:p w14:paraId="6F2844C9">
      <w:pPr>
        <w:pStyle w:val="4"/>
        <w:rPr>
          <w:rFonts w:hint="eastAsia"/>
        </w:rPr>
      </w:pPr>
      <w:r>
        <w:rPr>
          <w:rFonts w:hint="eastAsia"/>
        </w:rPr>
        <w:t>研究方法应简要表述如何应用</w:t>
      </w:r>
    </w:p>
  </w:comment>
  <w:comment w:id="7" w:author="作者" w:date="" w:initials="A">
    <w:p w14:paraId="1ECE0172">
      <w:pPr>
        <w:pStyle w:val="4"/>
        <w:rPr>
          <w:rFonts w:hint="eastAsia"/>
        </w:rPr>
      </w:pPr>
      <w:r>
        <w:rPr>
          <w:rFonts w:hint="eastAsia"/>
        </w:rPr>
        <w:t>参考文献数量要求：任务书中参考文献不少于16篇，开题报告不少于20篇，论文正文不少于20篇，其中近5年内发表的15篇以上， 需包含核心期刊文献和英文文献。</w:t>
      </w:r>
    </w:p>
    <w:p w14:paraId="48DA70BD">
      <w:pPr>
        <w:pStyle w:val="4"/>
      </w:pPr>
      <w:r>
        <w:rPr>
          <w:rFonts w:hint="eastAsia"/>
          <w:highlight w:val="yellow"/>
        </w:rPr>
        <w:t>开题报告</w:t>
      </w:r>
      <w:r>
        <w:rPr>
          <w:rFonts w:hint="eastAsia"/>
        </w:rPr>
        <w:t>中参考文献格式要求：先外文</w:t>
      </w:r>
      <w:r>
        <w:rPr>
          <w:rFonts w:hint="eastAsia"/>
          <w:lang w:val="en-US" w:eastAsia="zh-CN"/>
        </w:rPr>
        <w:t>再</w:t>
      </w:r>
      <w:r>
        <w:rPr>
          <w:rFonts w:hint="eastAsia"/>
        </w:rPr>
        <w:t>中文</w:t>
      </w:r>
      <w:bookmarkStart w:id="7" w:name="_GoBack"/>
      <w:bookmarkEnd w:id="7"/>
      <w:r>
        <w:rPr>
          <w:rFonts w:hint="eastAsia"/>
        </w:rPr>
        <w:t>，中文宋体小四，全部数字和外文均使用</w:t>
      </w:r>
      <w:r>
        <w:rPr>
          <w:rFonts w:hint="eastAsia"/>
          <w:sz w:val="18"/>
          <w:szCs w:val="18"/>
        </w:rPr>
        <w:t>Times New Roman小四号；参考文献应两端对齐。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954064" w15:done="0"/>
  <w15:commentEx w15:paraId="29F34674" w15:done="0"/>
  <w15:commentEx w15:paraId="4E1246D1" w15:done="0"/>
  <w15:commentEx w15:paraId="5707409E" w15:done="0"/>
  <w15:commentEx w15:paraId="43D50B1D" w15:done="0"/>
  <w15:commentEx w15:paraId="06EF1854" w15:done="0"/>
  <w15:commentEx w15:paraId="6F2844C9" w15:done="0"/>
  <w15:commentEx w15:paraId="48DA70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ascii="宋体" w:hAnsi="宋体" w:cs="宋体"/>
        <w:sz w:val="20"/>
        <w:szCs w:val="20"/>
      </w:rPr>
    </w:pPr>
    <w:r>
      <w:rPr>
        <w:rFonts w:hint="eastAsia" w:ascii="宋体" w:hAnsi="宋体" w:cs="宋体"/>
        <w:sz w:val="20"/>
        <w:szCs w:val="20"/>
      </w:rPr>
      <w:t>附D.2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8AE571"/>
    <w:multiLevelType w:val="singleLevel"/>
    <w:tmpl w:val="FA8AE57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BE"/>
    <w:rsid w:val="000067D0"/>
    <w:rsid w:val="000150A2"/>
    <w:rsid w:val="00052353"/>
    <w:rsid w:val="00054736"/>
    <w:rsid w:val="000C69AE"/>
    <w:rsid w:val="00146EFC"/>
    <w:rsid w:val="00156955"/>
    <w:rsid w:val="0016334D"/>
    <w:rsid w:val="00193EBE"/>
    <w:rsid w:val="001B5E59"/>
    <w:rsid w:val="001D072F"/>
    <w:rsid w:val="001F073D"/>
    <w:rsid w:val="001F41A8"/>
    <w:rsid w:val="00250656"/>
    <w:rsid w:val="00264082"/>
    <w:rsid w:val="00275334"/>
    <w:rsid w:val="00282151"/>
    <w:rsid w:val="00287EB6"/>
    <w:rsid w:val="002E0E46"/>
    <w:rsid w:val="002E3CC4"/>
    <w:rsid w:val="003509FC"/>
    <w:rsid w:val="00357718"/>
    <w:rsid w:val="004632F1"/>
    <w:rsid w:val="004A288E"/>
    <w:rsid w:val="00516700"/>
    <w:rsid w:val="005215D9"/>
    <w:rsid w:val="0054103C"/>
    <w:rsid w:val="0054349F"/>
    <w:rsid w:val="005D3591"/>
    <w:rsid w:val="005F556A"/>
    <w:rsid w:val="0064282B"/>
    <w:rsid w:val="0066003E"/>
    <w:rsid w:val="006A4F61"/>
    <w:rsid w:val="006B38C2"/>
    <w:rsid w:val="006F5AC4"/>
    <w:rsid w:val="00716B3F"/>
    <w:rsid w:val="00797EC7"/>
    <w:rsid w:val="007C2958"/>
    <w:rsid w:val="007E10C7"/>
    <w:rsid w:val="007E2A5F"/>
    <w:rsid w:val="00817FDA"/>
    <w:rsid w:val="00821F79"/>
    <w:rsid w:val="00823566"/>
    <w:rsid w:val="00870B45"/>
    <w:rsid w:val="008B704C"/>
    <w:rsid w:val="008C4F27"/>
    <w:rsid w:val="008D5B29"/>
    <w:rsid w:val="008E7A7B"/>
    <w:rsid w:val="008F1FB2"/>
    <w:rsid w:val="00925054"/>
    <w:rsid w:val="00952BEC"/>
    <w:rsid w:val="00982108"/>
    <w:rsid w:val="009E3767"/>
    <w:rsid w:val="009F6BBA"/>
    <w:rsid w:val="00A114B0"/>
    <w:rsid w:val="00A1653C"/>
    <w:rsid w:val="00A46D1D"/>
    <w:rsid w:val="00A64449"/>
    <w:rsid w:val="00A7369A"/>
    <w:rsid w:val="00A74A31"/>
    <w:rsid w:val="00A95261"/>
    <w:rsid w:val="00B1002B"/>
    <w:rsid w:val="00BA080A"/>
    <w:rsid w:val="00BB19CE"/>
    <w:rsid w:val="00BB2126"/>
    <w:rsid w:val="00BB53D2"/>
    <w:rsid w:val="00BC75DC"/>
    <w:rsid w:val="00BE537A"/>
    <w:rsid w:val="00BF1F26"/>
    <w:rsid w:val="00BF5603"/>
    <w:rsid w:val="00C024C2"/>
    <w:rsid w:val="00C35D57"/>
    <w:rsid w:val="00C410B8"/>
    <w:rsid w:val="00CC7F32"/>
    <w:rsid w:val="00CF5720"/>
    <w:rsid w:val="00D060E8"/>
    <w:rsid w:val="00D57A66"/>
    <w:rsid w:val="00D80A81"/>
    <w:rsid w:val="00DA75DB"/>
    <w:rsid w:val="00DD20DE"/>
    <w:rsid w:val="00DD5AFF"/>
    <w:rsid w:val="00E11A6D"/>
    <w:rsid w:val="00E27F58"/>
    <w:rsid w:val="00E32EFC"/>
    <w:rsid w:val="00EA711C"/>
    <w:rsid w:val="00F97623"/>
    <w:rsid w:val="07335C90"/>
    <w:rsid w:val="0B70672A"/>
    <w:rsid w:val="0D093610"/>
    <w:rsid w:val="0E146D07"/>
    <w:rsid w:val="14586B55"/>
    <w:rsid w:val="155B4D1F"/>
    <w:rsid w:val="18FA36EA"/>
    <w:rsid w:val="1EAC55F3"/>
    <w:rsid w:val="235336C0"/>
    <w:rsid w:val="299062B4"/>
    <w:rsid w:val="2A765AB1"/>
    <w:rsid w:val="30A76765"/>
    <w:rsid w:val="310606F7"/>
    <w:rsid w:val="325F7BAD"/>
    <w:rsid w:val="33B92F78"/>
    <w:rsid w:val="35365511"/>
    <w:rsid w:val="37BB74C3"/>
    <w:rsid w:val="38534167"/>
    <w:rsid w:val="3C4F2C31"/>
    <w:rsid w:val="40B11CF0"/>
    <w:rsid w:val="417916D7"/>
    <w:rsid w:val="46882F84"/>
    <w:rsid w:val="477D2C64"/>
    <w:rsid w:val="4A1A1C76"/>
    <w:rsid w:val="4BBB5309"/>
    <w:rsid w:val="4D3C0563"/>
    <w:rsid w:val="4D816A5D"/>
    <w:rsid w:val="4DB8499A"/>
    <w:rsid w:val="51D731F1"/>
    <w:rsid w:val="522E1167"/>
    <w:rsid w:val="52EC5675"/>
    <w:rsid w:val="54374B2F"/>
    <w:rsid w:val="55250C61"/>
    <w:rsid w:val="586D5968"/>
    <w:rsid w:val="59781B99"/>
    <w:rsid w:val="5D404E50"/>
    <w:rsid w:val="652C5CEE"/>
    <w:rsid w:val="6B2704A3"/>
    <w:rsid w:val="6C583BE4"/>
    <w:rsid w:val="77474FBE"/>
    <w:rsid w:val="7A1A27CD"/>
    <w:rsid w:val="7A346E8F"/>
    <w:rsid w:val="7FEA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6"/>
    <w:qFormat/>
    <w:uiPriority w:val="0"/>
    <w:pPr>
      <w:keepNext/>
      <w:keepLines/>
      <w:snapToGrid w:val="0"/>
      <w:spacing w:before="312" w:beforeLines="100" w:after="312" w:afterLines="100"/>
      <w:jc w:val="left"/>
      <w:outlineLvl w:val="1"/>
    </w:pPr>
    <w:rPr>
      <w:rFonts w:eastAsia="黑体"/>
      <w:bCs/>
      <w:sz w:val="28"/>
      <w:szCs w:val="32"/>
    </w:rPr>
  </w:style>
  <w:style w:type="paragraph" w:styleId="3">
    <w:name w:val="heading 3"/>
    <w:basedOn w:val="1"/>
    <w:next w:val="1"/>
    <w:link w:val="15"/>
    <w:qFormat/>
    <w:uiPriority w:val="0"/>
    <w:pPr>
      <w:keepNext/>
      <w:keepLines/>
      <w:snapToGrid w:val="0"/>
      <w:spacing w:before="312" w:beforeLines="100" w:after="312" w:afterLines="100"/>
      <w:jc w:val="left"/>
      <w:outlineLvl w:val="2"/>
    </w:pPr>
    <w:rPr>
      <w:rFonts w:eastAsia="黑体"/>
      <w:bCs/>
      <w:sz w:val="24"/>
      <w:szCs w:val="32"/>
    </w:rPr>
  </w:style>
  <w:style w:type="character" w:default="1" w:styleId="10">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99"/>
    <w:rPr>
      <w:color w:val="0000FF"/>
      <w:u w:val="single"/>
    </w:rPr>
  </w:style>
  <w:style w:type="character" w:customStyle="1" w:styleId="12">
    <w:name w:val="fontstyle01"/>
    <w:basedOn w:val="10"/>
    <w:qFormat/>
    <w:uiPriority w:val="0"/>
    <w:rPr>
      <w:rFonts w:ascii="仿宋" w:hAnsi="仿宋" w:eastAsia="仿宋" w:cs="仿宋"/>
      <w:color w:val="000000"/>
      <w:sz w:val="32"/>
      <w:szCs w:val="32"/>
    </w:rPr>
  </w:style>
  <w:style w:type="character" w:customStyle="1" w:styleId="13">
    <w:name w:val="页眉 字符"/>
    <w:link w:val="7"/>
    <w:uiPriority w:val="99"/>
    <w:rPr>
      <w:sz w:val="18"/>
      <w:szCs w:val="18"/>
    </w:rPr>
  </w:style>
  <w:style w:type="character" w:customStyle="1" w:styleId="14">
    <w:name w:val="页脚 字符"/>
    <w:link w:val="6"/>
    <w:qFormat/>
    <w:uiPriority w:val="99"/>
    <w:rPr>
      <w:sz w:val="18"/>
      <w:szCs w:val="18"/>
    </w:rPr>
  </w:style>
  <w:style w:type="character" w:customStyle="1" w:styleId="15">
    <w:name w:val="标题 3 字符"/>
    <w:link w:val="3"/>
    <w:qFormat/>
    <w:uiPriority w:val="0"/>
    <w:rPr>
      <w:rFonts w:eastAsia="黑体"/>
      <w:bCs/>
      <w:kern w:val="2"/>
      <w:sz w:val="24"/>
      <w:szCs w:val="32"/>
    </w:rPr>
  </w:style>
  <w:style w:type="character" w:customStyle="1" w:styleId="16">
    <w:name w:val="标题 2 字符"/>
    <w:link w:val="2"/>
    <w:uiPriority w:val="0"/>
    <w:rPr>
      <w:rFonts w:eastAsia="黑体"/>
      <w:bCs/>
      <w:kern w:val="2"/>
      <w:sz w:val="28"/>
      <w:szCs w:val="32"/>
    </w:rPr>
  </w:style>
  <w:style w:type="paragraph" w:customStyle="1" w:styleId="17">
    <w:name w:val="Table Paragraph"/>
    <w:basedOn w:val="1"/>
    <w:qFormat/>
    <w:uiPriority w:val="1"/>
    <w:rPr>
      <w:rFonts w:ascii="宋体" w:hAnsi="宋体" w:cs="宋体"/>
      <w:lang w:val="zh-CN" w:bidi="zh-CN"/>
    </w:rPr>
  </w:style>
  <w:style w:type="character" w:customStyle="1" w:styleId="18">
    <w:name w:val="批注框文本 字符"/>
    <w:basedOn w:val="10"/>
    <w:link w:val="5"/>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8E82B-D825-4DB3-BF72-BE1CAF6BB8F0}">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1020</Words>
  <Characters>5820</Characters>
  <Lines>48</Lines>
  <Paragraphs>13</Paragraphs>
  <TotalTime>0</TotalTime>
  <ScaleCrop>false</ScaleCrop>
  <LinksUpToDate>false</LinksUpToDate>
  <CharactersWithSpaces>6827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2020-11-17T13:45:00Z</dcterms:created>
  <dcterms:modified xsi:type="dcterms:W3CDTF">2020-11-18T12:44:04Z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