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贵州商学院2020年教职工年度考核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工作提示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为做好我院</w:t>
      </w:r>
      <w:r>
        <w:rPr>
          <w:rFonts w:hint="eastAsia" w:ascii="仿宋" w:hAnsi="仿宋" w:eastAsia="仿宋" w:cs="仿宋"/>
          <w:sz w:val="32"/>
          <w:szCs w:val="32"/>
          <w:lang w:val="en-US" w:eastAsia="zh-CN"/>
        </w:rPr>
        <w:t>2020</w:t>
      </w:r>
      <w:r>
        <w:rPr>
          <w:rFonts w:hint="eastAsia" w:ascii="仿宋" w:hAnsi="仿宋" w:eastAsia="仿宋" w:cs="仿宋"/>
          <w:sz w:val="32"/>
          <w:szCs w:val="32"/>
        </w:rPr>
        <w:t>年教职工年度考核工作，</w:t>
      </w:r>
      <w:r>
        <w:rPr>
          <w:rFonts w:hint="eastAsia" w:ascii="仿宋" w:hAnsi="仿宋" w:eastAsia="仿宋" w:cs="仿宋"/>
          <w:sz w:val="32"/>
          <w:szCs w:val="32"/>
          <w:lang w:eastAsia="zh-CN"/>
        </w:rPr>
        <w:t>根据《贵州省事业单位工作人员考核暂行办法》、《</w:t>
      </w:r>
      <w:r>
        <w:rPr>
          <w:rFonts w:hint="eastAsia" w:ascii="仿宋" w:hAnsi="仿宋" w:eastAsia="仿宋" w:cs="仿宋"/>
          <w:sz w:val="32"/>
          <w:szCs w:val="32"/>
        </w:rPr>
        <w:t>贵州商学院教职工年度考核实施办法</w:t>
      </w:r>
      <w:r>
        <w:rPr>
          <w:rFonts w:hint="eastAsia" w:ascii="仿宋" w:hAnsi="仿宋" w:eastAsia="仿宋" w:cs="仿宋"/>
          <w:sz w:val="32"/>
          <w:szCs w:val="32"/>
          <w:lang w:eastAsia="zh-CN"/>
        </w:rPr>
        <w:t>》（黔商院发</w:t>
      </w:r>
      <w:r>
        <w:rPr>
          <w:rFonts w:hint="eastAsia" w:ascii="仿宋" w:hAnsi="仿宋" w:eastAsia="仿宋" w:cs="仿宋"/>
          <w:sz w:val="32"/>
          <w:szCs w:val="32"/>
          <w:lang w:val="en-US" w:eastAsia="zh-CN"/>
        </w:rPr>
        <w:t>[2017]66号</w:t>
      </w:r>
      <w:r>
        <w:rPr>
          <w:rFonts w:hint="eastAsia" w:ascii="仿宋" w:hAnsi="仿宋" w:eastAsia="仿宋" w:cs="仿宋"/>
          <w:sz w:val="32"/>
          <w:szCs w:val="32"/>
          <w:lang w:eastAsia="zh-CN"/>
        </w:rPr>
        <w:t>）、《贵州商学院关于教学事故认定及处理办法（试行）》（黔商院发</w:t>
      </w:r>
      <w:r>
        <w:rPr>
          <w:rFonts w:hint="eastAsia" w:ascii="仿宋" w:hAnsi="仿宋" w:eastAsia="仿宋" w:cs="仿宋"/>
          <w:sz w:val="32"/>
          <w:szCs w:val="32"/>
          <w:lang w:val="en-US" w:eastAsia="zh-CN"/>
        </w:rPr>
        <w:t>[2016]17号</w:t>
      </w:r>
      <w:r>
        <w:rPr>
          <w:rFonts w:hint="eastAsia" w:ascii="仿宋" w:hAnsi="仿宋" w:eastAsia="仿宋" w:cs="仿宋"/>
          <w:sz w:val="32"/>
          <w:szCs w:val="32"/>
          <w:lang w:eastAsia="zh-CN"/>
        </w:rPr>
        <w:t>）等文件的相关规定，现就</w:t>
      </w:r>
      <w:r>
        <w:rPr>
          <w:rFonts w:hint="eastAsia" w:ascii="仿宋" w:hAnsi="仿宋" w:eastAsia="仿宋" w:cs="仿宋"/>
          <w:sz w:val="32"/>
          <w:szCs w:val="32"/>
          <w:lang w:val="en-US" w:eastAsia="zh-CN"/>
        </w:rPr>
        <w:t>2020年教职工年度考核工作提示如下：</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561"/>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根据《贵州商学院关于教学事故认定及处理办法（试行）》第五章关于出现教学事故人员年度考核的处理规定：</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对二级教学事故的负责人，由学校通报批评，取消年度考核评优和参加当年其他各种奖励的评审资格，当年不能晋升高一级专业技术职务。</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一级教学事故的责任人，由学校通报批评，取消年度考核评优和参加当年其他各种奖励的评审资格，当年不能晋升高一级专业技术职务，并扣发当月岗位津贴或相当于岗位津贴金额的课酬。情节严重的给予行政处分，直至调离教学、教学管理、教学保障岗。</w:t>
      </w:r>
    </w:p>
    <w:p>
      <w:pPr>
        <w:pStyle w:val="2"/>
        <w:numPr>
          <w:ilvl w:val="0"/>
          <w:numId w:val="1"/>
        </w:numPr>
        <w:shd w:val="clear" w:color="auto" w:fill="FFFFFF"/>
        <w:spacing w:before="0" w:beforeAutospacing="0" w:after="0" w:afterAutospacing="0" w:line="560" w:lineRule="exact"/>
        <w:ind w:left="0" w:leftChars="0" w:firstLine="561"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根据《贵州商学院教职工年度考核实施办法》第四章考核方法和程序相关规定：</w:t>
      </w:r>
    </w:p>
    <w:p>
      <w:pPr>
        <w:pStyle w:val="2"/>
        <w:numPr>
          <w:ilvl w:val="0"/>
          <w:numId w:val="0"/>
        </w:numPr>
        <w:shd w:val="clear" w:color="auto" w:fill="FFFFFF"/>
        <w:spacing w:before="0" w:beforeAutospacing="0" w:after="0" w:afterAutospacing="0" w:line="560" w:lineRule="exact"/>
        <w:ind w:left="561" w:leftChars="0"/>
        <w:rPr>
          <w:rFonts w:ascii="仿宋" w:hAnsi="仿宋" w:eastAsia="仿宋" w:cs="Times New Roman"/>
          <w:sz w:val="32"/>
          <w:szCs w:val="32"/>
        </w:rPr>
      </w:pPr>
      <w:r>
        <w:rPr>
          <w:rFonts w:hint="eastAsia" w:ascii="仿宋" w:hAnsi="仿宋" w:eastAsia="仿宋" w:cs="仿宋"/>
          <w:b w:val="0"/>
          <w:bCs/>
          <w:sz w:val="32"/>
          <w:szCs w:val="32"/>
        </w:rPr>
        <w:t>第十八条</w:t>
      </w:r>
      <w:r>
        <w:rPr>
          <w:rFonts w:ascii="仿宋" w:hAnsi="仿宋" w:eastAsia="仿宋" w:cs="仿宋"/>
          <w:sz w:val="32"/>
          <w:szCs w:val="32"/>
        </w:rPr>
        <w:t xml:space="preserve"> </w:t>
      </w:r>
      <w:r>
        <w:rPr>
          <w:rFonts w:hint="eastAsia" w:ascii="仿宋" w:hAnsi="仿宋" w:eastAsia="仿宋" w:cs="仿宋"/>
          <w:sz w:val="32"/>
          <w:szCs w:val="32"/>
        </w:rPr>
        <w:t>下列人员的考核按以下办法进行：</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hint="eastAsia" w:ascii="仿宋" w:hAnsi="仿宋" w:eastAsia="仿宋" w:cs="仿宋"/>
          <w:sz w:val="32"/>
          <w:szCs w:val="32"/>
        </w:rPr>
        <w:t>（一）有下列情况之一者，年度考核可认定为不合格；</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．无正当理由拒不参加年度考核，经教育帮助后仍坚持不改正者；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．连续旷工</w:t>
      </w:r>
      <w:r>
        <w:rPr>
          <w:rFonts w:ascii="仿宋" w:hAnsi="仿宋" w:eastAsia="仿宋" w:cs="仿宋"/>
          <w:sz w:val="32"/>
          <w:szCs w:val="32"/>
        </w:rPr>
        <w:t>10</w:t>
      </w:r>
      <w:r>
        <w:rPr>
          <w:rFonts w:hint="eastAsia" w:ascii="仿宋" w:hAnsi="仿宋" w:eastAsia="仿宋" w:cs="仿宋"/>
          <w:sz w:val="32"/>
          <w:szCs w:val="32"/>
        </w:rPr>
        <w:t>天或累计旷工超过</w:t>
      </w:r>
      <w:r>
        <w:rPr>
          <w:rFonts w:ascii="仿宋" w:hAnsi="仿宋" w:eastAsia="仿宋" w:cs="仿宋"/>
          <w:sz w:val="32"/>
          <w:szCs w:val="32"/>
        </w:rPr>
        <w:t>15</w:t>
      </w:r>
      <w:r>
        <w:rPr>
          <w:rFonts w:hint="eastAsia" w:ascii="仿宋" w:hAnsi="仿宋" w:eastAsia="仿宋" w:cs="仿宋"/>
          <w:sz w:val="32"/>
          <w:szCs w:val="32"/>
        </w:rPr>
        <w:t>天者；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 xml:space="preserve">3. </w:t>
      </w:r>
      <w:r>
        <w:rPr>
          <w:rFonts w:hint="eastAsia" w:ascii="仿宋" w:hAnsi="仿宋" w:eastAsia="仿宋" w:cs="仿宋"/>
          <w:sz w:val="32"/>
          <w:szCs w:val="32"/>
        </w:rPr>
        <w:t>因直接责任，在工作中出现重大责任事故、重大教学事故，或给学校造成重大经济损失者；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 xml:space="preserve">4. </w:t>
      </w:r>
      <w:r>
        <w:rPr>
          <w:rFonts w:hint="eastAsia" w:ascii="仿宋" w:hAnsi="仿宋" w:eastAsia="仿宋" w:cs="仿宋"/>
          <w:sz w:val="32"/>
          <w:szCs w:val="32"/>
        </w:rPr>
        <w:t>学术不端且被查实者；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 xml:space="preserve">5. </w:t>
      </w:r>
      <w:r>
        <w:rPr>
          <w:rFonts w:hint="eastAsia" w:ascii="仿宋" w:hAnsi="仿宋" w:eastAsia="仿宋" w:cs="仿宋"/>
          <w:sz w:val="32"/>
          <w:szCs w:val="32"/>
        </w:rPr>
        <w:t>违反学校有关规定，损害学校利益和声誉，造成严重后果的直接责任人；</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 xml:space="preserve">6. </w:t>
      </w:r>
      <w:r>
        <w:rPr>
          <w:rFonts w:hint="eastAsia" w:ascii="仿宋" w:hAnsi="仿宋" w:eastAsia="仿宋" w:cs="仿宋"/>
          <w:sz w:val="32"/>
          <w:szCs w:val="32"/>
        </w:rPr>
        <w:t>无故不参加学校和部门组织的学习、活动等，全年累计达</w:t>
      </w:r>
      <w:r>
        <w:rPr>
          <w:rFonts w:ascii="仿宋" w:hAnsi="仿宋" w:eastAsia="仿宋" w:cs="仿宋"/>
          <w:sz w:val="32"/>
          <w:szCs w:val="32"/>
        </w:rPr>
        <w:t>10</w:t>
      </w:r>
      <w:r>
        <w:rPr>
          <w:rFonts w:hint="eastAsia" w:ascii="仿宋" w:hAnsi="仿宋" w:eastAsia="仿宋" w:cs="仿宋"/>
          <w:sz w:val="32"/>
          <w:szCs w:val="32"/>
        </w:rPr>
        <w:t>（含</w:t>
      </w:r>
      <w:r>
        <w:rPr>
          <w:rFonts w:ascii="仿宋" w:hAnsi="仿宋" w:eastAsia="仿宋" w:cs="仿宋"/>
          <w:sz w:val="32"/>
          <w:szCs w:val="32"/>
        </w:rPr>
        <w:t>10</w:t>
      </w:r>
      <w:r>
        <w:rPr>
          <w:rFonts w:hint="eastAsia" w:ascii="仿宋" w:hAnsi="仿宋" w:eastAsia="仿宋" w:cs="仿宋"/>
          <w:sz w:val="32"/>
          <w:szCs w:val="32"/>
        </w:rPr>
        <w:t>）次以上，经教育帮助后仍坚持不改正者；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 xml:space="preserve">7. </w:t>
      </w:r>
      <w:r>
        <w:rPr>
          <w:rFonts w:hint="eastAsia" w:ascii="仿宋" w:hAnsi="仿宋" w:eastAsia="仿宋" w:cs="仿宋"/>
          <w:sz w:val="32"/>
          <w:szCs w:val="32"/>
        </w:rPr>
        <w:t>被依法追究刑事责任者。</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（二）全年病假累计超过</w:t>
      </w:r>
      <w:r>
        <w:rPr>
          <w:rFonts w:ascii="仿宋" w:hAnsi="仿宋" w:eastAsia="仿宋" w:cs="仿宋"/>
          <w:sz w:val="32"/>
          <w:szCs w:val="32"/>
        </w:rPr>
        <w:t>6</w:t>
      </w:r>
      <w:r>
        <w:rPr>
          <w:rFonts w:hint="eastAsia" w:ascii="仿宋" w:hAnsi="仿宋" w:eastAsia="仿宋" w:cs="仿宋"/>
          <w:sz w:val="32"/>
          <w:szCs w:val="32"/>
        </w:rPr>
        <w:t>个月、事假累计超过</w:t>
      </w:r>
      <w:r>
        <w:rPr>
          <w:rFonts w:ascii="仿宋" w:hAnsi="仿宋" w:eastAsia="仿宋" w:cs="仿宋"/>
          <w:sz w:val="32"/>
          <w:szCs w:val="32"/>
        </w:rPr>
        <w:t>3</w:t>
      </w:r>
      <w:r>
        <w:rPr>
          <w:rFonts w:hint="eastAsia" w:ascii="仿宋" w:hAnsi="仿宋" w:eastAsia="仿宋" w:cs="仿宋"/>
          <w:sz w:val="32"/>
          <w:szCs w:val="32"/>
        </w:rPr>
        <w:t>个月，或病事假累计超过</w:t>
      </w:r>
      <w:r>
        <w:rPr>
          <w:rFonts w:ascii="仿宋" w:hAnsi="仿宋" w:eastAsia="仿宋" w:cs="仿宋"/>
          <w:sz w:val="32"/>
          <w:szCs w:val="32"/>
        </w:rPr>
        <w:t>5</w:t>
      </w:r>
      <w:r>
        <w:rPr>
          <w:rFonts w:hint="eastAsia" w:ascii="仿宋" w:hAnsi="仿宋" w:eastAsia="仿宋" w:cs="仿宋"/>
          <w:sz w:val="32"/>
          <w:szCs w:val="32"/>
        </w:rPr>
        <w:t>个月的，不参加年度考核。</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（三）下列人员由直接确定考核等次：</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．患精神病、麻疯病、癌症和国家劳动保护条例规定经指定医院鉴定不能坚持正常工作的公伤、残废人员按合格等次对待；</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．享受国家计划生育政策规定的产假或实施绝育手术后按规定休假的人员定为合格等次；</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．公派出国留学、培训、讲学及学术交流活动的人员，在规定的时间以内或有正当理由经部门同意延长期限的人员定为合适等次。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（四）下列人员由所在部门考核，用人（培训）单位提供当年德、能、勤、绩表现情况：</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．参加扶贫、党建、支教、挂职锻炼以及组织委派（借用）到其他单位工作的人员；</w:t>
      </w:r>
    </w:p>
    <w:p>
      <w:pPr>
        <w:pStyle w:val="2"/>
        <w:shd w:val="clear" w:color="auto" w:fill="FFFFFF"/>
        <w:spacing w:before="0" w:beforeAutospacing="0" w:after="0" w:afterAutospacing="0" w:line="56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．派出国内学习培训</w:t>
      </w:r>
      <w:r>
        <w:rPr>
          <w:rFonts w:ascii="仿宋" w:hAnsi="仿宋" w:eastAsia="仿宋" w:cs="仿宋"/>
          <w:sz w:val="32"/>
          <w:szCs w:val="32"/>
        </w:rPr>
        <w:t>1</w:t>
      </w:r>
      <w:r>
        <w:rPr>
          <w:rFonts w:hint="eastAsia" w:ascii="仿宋" w:hAnsi="仿宋" w:eastAsia="仿宋" w:cs="仿宋"/>
          <w:sz w:val="32"/>
          <w:szCs w:val="32"/>
        </w:rPr>
        <w:t>年以内的人员。</w:t>
      </w:r>
    </w:p>
    <w:p>
      <w:pPr>
        <w:widowControl/>
        <w:shd w:val="clear" w:color="auto" w:fill="FFFFFF"/>
        <w:spacing w:line="560" w:lineRule="exact"/>
        <w:ind w:firstLine="480" w:firstLineChars="150"/>
        <w:jc w:val="left"/>
        <w:rPr>
          <w:rFonts w:ascii="仿宋" w:hAnsi="仿宋" w:eastAsia="仿宋" w:cs="Times New Roman"/>
          <w:kern w:val="0"/>
          <w:sz w:val="32"/>
          <w:szCs w:val="32"/>
        </w:rPr>
      </w:pPr>
      <w:r>
        <w:rPr>
          <w:rFonts w:hint="eastAsia" w:ascii="仿宋" w:hAnsi="仿宋" w:eastAsia="仿宋" w:cs="仿宋"/>
          <w:sz w:val="32"/>
          <w:szCs w:val="32"/>
        </w:rPr>
        <w:t>（五）校外调入安排到我校工作的，由所在部门进行年度考核，</w:t>
      </w:r>
      <w:r>
        <w:rPr>
          <w:rFonts w:hint="eastAsia" w:ascii="仿宋" w:hAnsi="仿宋" w:eastAsia="仿宋" w:cs="仿宋"/>
          <w:kern w:val="0"/>
          <w:sz w:val="32"/>
          <w:szCs w:val="32"/>
        </w:rPr>
        <w:t>其调动前的有关情况，可由本人调入前单位提供或参考调动材料中原单位出具的现实表现证明。</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（六）在试用期、见习期内的参加年度考核，只写评语不定等次；考核结果作为首次确定职称、职务、技术级别的依据。</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（七）当年军队转业干部和退伍人员到校工作的人员，参照转业、退伍时部队鉴定进行年度考核，一般确定为合格等次。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（八）“双肩挑”人员，以及在行政管理岗位工作的专技人员、工勤人员，以主要履行的岗位职责情况为主进行考核。</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（九）受行政处分和党内处分人员按下列办法考核：</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．受行政处分的：</w:t>
      </w:r>
    </w:p>
    <w:p>
      <w:pPr>
        <w:pStyle w:val="2"/>
        <w:shd w:val="clear" w:color="auto" w:fill="FFFFFF"/>
        <w:spacing w:before="0" w:beforeAutospacing="0" w:after="0" w:afterAutospacing="0" w:line="560" w:lineRule="exact"/>
        <w:ind w:left="420" w:left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）受警告处分的当年，参加年度考核，不能定为优秀等次；（</w:t>
      </w:r>
      <w:r>
        <w:rPr>
          <w:rFonts w:ascii="仿宋" w:hAnsi="仿宋" w:eastAsia="仿宋" w:cs="仿宋"/>
          <w:sz w:val="32"/>
          <w:szCs w:val="32"/>
        </w:rPr>
        <w:t>2</w:t>
      </w:r>
      <w:r>
        <w:rPr>
          <w:rFonts w:hint="eastAsia" w:ascii="仿宋" w:hAnsi="仿宋" w:eastAsia="仿宋" w:cs="仿宋"/>
          <w:sz w:val="32"/>
          <w:szCs w:val="32"/>
        </w:rPr>
        <w:t>）受记过处分的当年，参加年度考核，不能定为合格及以上等次；</w:t>
      </w:r>
    </w:p>
    <w:p>
      <w:pPr>
        <w:pStyle w:val="2"/>
        <w:shd w:val="clear" w:color="auto" w:fill="FFFFFF"/>
        <w:spacing w:before="0" w:beforeAutospacing="0" w:after="0" w:afterAutospacing="0" w:line="560" w:lineRule="exact"/>
        <w:ind w:left="420" w:leftChars="200"/>
        <w:rPr>
          <w:rFonts w:ascii="仿宋" w:hAnsi="仿宋" w:eastAsia="仿宋" w:cs="仿宋"/>
          <w:sz w:val="32"/>
          <w:szCs w:val="32"/>
        </w:rPr>
      </w:pPr>
      <w:r>
        <w:rPr>
          <w:rFonts w:hint="eastAsia" w:ascii="仿宋" w:hAnsi="仿宋" w:eastAsia="仿宋" w:cs="仿宋"/>
          <w:sz w:val="32"/>
          <w:szCs w:val="32"/>
        </w:rPr>
        <w:t>（3）受降级或撤职处分的当年，参加年度考核，不能定为基本合格及以上等次。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．受党纪处分的：</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）受警告处分的当年，参加年度考核，不得定为优秀等次；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）受严重警告处分的当年，参加年度考核，因与职务行为有关的错误而受严重警告处分的，只写评语，不确定等次；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）受撤销职务处分的当年，参加年度考核，确定为不合格；第二年按其新任职务参加年度考核，按规定条件确定等次；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）受留党察看处分的当年，参加年度考核，确定为不合格；受留党察看</w:t>
      </w:r>
      <w:r>
        <w:rPr>
          <w:rFonts w:ascii="仿宋" w:hAnsi="仿宋" w:eastAsia="仿宋" w:cs="仿宋"/>
          <w:sz w:val="32"/>
          <w:szCs w:val="32"/>
        </w:rPr>
        <w:t>1</w:t>
      </w:r>
      <w:r>
        <w:rPr>
          <w:rFonts w:hint="eastAsia" w:ascii="仿宋" w:hAnsi="仿宋" w:eastAsia="仿宋" w:cs="仿宋"/>
          <w:sz w:val="32"/>
          <w:szCs w:val="32"/>
        </w:rPr>
        <w:t>年处分的，第二年参加年度考核，只写评语不确定等次；受留党察看</w:t>
      </w:r>
      <w:r>
        <w:rPr>
          <w:rFonts w:ascii="仿宋" w:hAnsi="仿宋" w:eastAsia="仿宋" w:cs="仿宋"/>
          <w:sz w:val="32"/>
          <w:szCs w:val="32"/>
        </w:rPr>
        <w:t>2</w:t>
      </w:r>
      <w:r>
        <w:rPr>
          <w:rFonts w:hint="eastAsia" w:ascii="仿宋" w:hAnsi="仿宋" w:eastAsia="仿宋" w:cs="仿宋"/>
          <w:sz w:val="32"/>
          <w:szCs w:val="32"/>
        </w:rPr>
        <w:t>年处分的，第二年和第三年参加年度考核，只写评语不确定等次；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）受开除党籍处分的当年，参加年度考核，确定为不合格；第二年和第三年参加年度考核，只写评语，不确定等次；</w:t>
      </w:r>
    </w:p>
    <w:p>
      <w:pPr>
        <w:pStyle w:val="2"/>
        <w:shd w:val="clear" w:color="auto" w:fill="FFFFFF"/>
        <w:spacing w:before="0" w:beforeAutospacing="0" w:after="0" w:afterAutospacing="0" w:line="560" w:lineRule="exact"/>
        <w:ind w:firstLine="482"/>
        <w:rPr>
          <w:rFonts w:ascii="仿宋" w:hAnsi="仿宋" w:eastAsia="仿宋" w:cs="Times New Roman"/>
          <w:sz w:val="32"/>
          <w:szCs w:val="32"/>
        </w:rPr>
      </w:pPr>
      <w:r>
        <w:rPr>
          <w:rFonts w:hint="eastAsia" w:ascii="仿宋" w:hAnsi="仿宋" w:eastAsia="仿宋" w:cs="仿宋"/>
          <w:sz w:val="32"/>
          <w:szCs w:val="32"/>
        </w:rPr>
        <w:t>（6）受党纪处分同时又受行政处分的，按对其年度考核结果影响较重的处分确定考核等次。</w:t>
      </w:r>
    </w:p>
    <w:p>
      <w:pPr>
        <w:pStyle w:val="2"/>
        <w:shd w:val="clear" w:color="auto" w:fill="FFFFFF"/>
        <w:spacing w:before="0" w:beforeAutospacing="0" w:after="0" w:afterAutospacing="0" w:line="560" w:lineRule="exact"/>
        <w:ind w:firstLine="482"/>
        <w:rPr>
          <w:rFonts w:ascii="仿宋" w:hAnsi="仿宋" w:eastAsia="仿宋" w:cs="仿宋"/>
          <w:sz w:val="32"/>
          <w:szCs w:val="32"/>
        </w:rPr>
      </w:pPr>
      <w:r>
        <w:rPr>
          <w:rFonts w:hint="eastAsia" w:ascii="仿宋" w:hAnsi="仿宋" w:eastAsia="仿宋" w:cs="仿宋"/>
          <w:sz w:val="32"/>
          <w:szCs w:val="32"/>
        </w:rPr>
        <w:t>（7）</w:t>
      </w:r>
      <w:r>
        <w:rPr>
          <w:rFonts w:hint="eastAsia" w:ascii="仿宋_GB2312" w:eastAsia="仿宋_GB2312"/>
          <w:sz w:val="32"/>
        </w:rPr>
        <w:t>涉嫌违反党纪被立案调查期间，参加年度考核，不写评语不确定等次。结案后，不给予党纪处分的，按规定补写评语并补定等次；免予党纪处分的，参照本条第（1）项的规定办理；给予党纪处分的，视其所受处分种类，分别按本条第（1）（2）（3）（4）（5）项的规定办理</w:t>
      </w:r>
      <w:r>
        <w:rPr>
          <w:rFonts w:hint="eastAsia" w:ascii="仿宋_GB2312" w:eastAsia="仿宋_GB2312"/>
          <w:sz w:val="32"/>
          <w:szCs w:val="32"/>
        </w:rPr>
        <w:t>。</w:t>
      </w:r>
    </w:p>
    <w:p>
      <w:pPr>
        <w:widowControl/>
        <w:shd w:val="clear" w:color="auto"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b w:val="0"/>
          <w:bCs/>
          <w:kern w:val="0"/>
          <w:sz w:val="32"/>
          <w:szCs w:val="32"/>
        </w:rPr>
        <w:t>第十九条</w:t>
      </w:r>
      <w:r>
        <w:rPr>
          <w:rFonts w:ascii="仿宋" w:hAnsi="仿宋" w:eastAsia="仿宋" w:cs="仿宋"/>
          <w:b w:val="0"/>
          <w:bCs/>
          <w:kern w:val="0"/>
          <w:sz w:val="32"/>
          <w:szCs w:val="32"/>
        </w:rPr>
        <w:t xml:space="preserve"> </w:t>
      </w:r>
      <w:r>
        <w:rPr>
          <w:rFonts w:hint="eastAsia" w:ascii="仿宋" w:hAnsi="仿宋" w:eastAsia="仿宋" w:cs="仿宋"/>
          <w:sz w:val="32"/>
          <w:szCs w:val="32"/>
        </w:rPr>
        <w:t>优秀等次（比例范围内）的总评分要达到</w:t>
      </w:r>
      <w:r>
        <w:rPr>
          <w:rFonts w:ascii="仿宋" w:hAnsi="仿宋" w:eastAsia="仿宋" w:cs="仿宋"/>
          <w:sz w:val="32"/>
          <w:szCs w:val="32"/>
        </w:rPr>
        <w:t>90</w:t>
      </w:r>
      <w:r>
        <w:rPr>
          <w:rFonts w:hint="eastAsia" w:ascii="仿宋" w:hAnsi="仿宋" w:eastAsia="仿宋" w:cs="仿宋"/>
          <w:sz w:val="32"/>
          <w:szCs w:val="32"/>
        </w:rPr>
        <w:t>分以上，合格等次的总评分要达到</w:t>
      </w:r>
      <w:r>
        <w:rPr>
          <w:rFonts w:ascii="仿宋" w:hAnsi="仿宋" w:eastAsia="仿宋" w:cs="仿宋"/>
          <w:sz w:val="32"/>
          <w:szCs w:val="32"/>
        </w:rPr>
        <w:t>70</w:t>
      </w:r>
      <w:r>
        <w:rPr>
          <w:rFonts w:hint="eastAsia" w:ascii="仿宋" w:hAnsi="仿宋" w:eastAsia="仿宋" w:cs="仿宋"/>
          <w:sz w:val="32"/>
          <w:szCs w:val="32"/>
        </w:rPr>
        <w:t>分－</w:t>
      </w:r>
      <w:r>
        <w:rPr>
          <w:rFonts w:ascii="仿宋" w:hAnsi="仿宋" w:eastAsia="仿宋" w:cs="仿宋"/>
          <w:sz w:val="32"/>
          <w:szCs w:val="32"/>
        </w:rPr>
        <w:t>89</w:t>
      </w:r>
      <w:r>
        <w:rPr>
          <w:rFonts w:hint="eastAsia" w:ascii="仿宋" w:hAnsi="仿宋" w:eastAsia="仿宋" w:cs="仿宋"/>
          <w:sz w:val="32"/>
          <w:szCs w:val="32"/>
        </w:rPr>
        <w:t>分，</w:t>
      </w:r>
      <w:r>
        <w:rPr>
          <w:rFonts w:ascii="仿宋" w:hAnsi="仿宋" w:eastAsia="仿宋" w:cs="仿宋"/>
          <w:sz w:val="32"/>
          <w:szCs w:val="32"/>
        </w:rPr>
        <w:t>60</w:t>
      </w:r>
      <w:r>
        <w:rPr>
          <w:rFonts w:hint="eastAsia" w:ascii="仿宋" w:hAnsi="仿宋" w:eastAsia="仿宋" w:cs="仿宋"/>
          <w:sz w:val="32"/>
          <w:szCs w:val="32"/>
        </w:rPr>
        <w:t>分－</w:t>
      </w:r>
      <w:r>
        <w:rPr>
          <w:rFonts w:ascii="仿宋" w:hAnsi="仿宋" w:eastAsia="仿宋" w:cs="仿宋"/>
          <w:sz w:val="32"/>
          <w:szCs w:val="32"/>
        </w:rPr>
        <w:t>69</w:t>
      </w:r>
      <w:r>
        <w:rPr>
          <w:rFonts w:hint="eastAsia" w:ascii="仿宋" w:hAnsi="仿宋" w:eastAsia="仿宋" w:cs="仿宋"/>
          <w:sz w:val="32"/>
          <w:szCs w:val="32"/>
        </w:rPr>
        <w:t>分定为基本合格，</w:t>
      </w:r>
      <w:r>
        <w:rPr>
          <w:rFonts w:ascii="仿宋" w:hAnsi="仿宋" w:eastAsia="仿宋" w:cs="仿宋"/>
          <w:sz w:val="32"/>
          <w:szCs w:val="32"/>
        </w:rPr>
        <w:t>59</w:t>
      </w:r>
      <w:r>
        <w:rPr>
          <w:rFonts w:hint="eastAsia" w:ascii="仿宋" w:hAnsi="仿宋" w:eastAsia="仿宋" w:cs="仿宋"/>
          <w:sz w:val="32"/>
          <w:szCs w:val="32"/>
        </w:rPr>
        <w:t>分以下定为不合格。</w:t>
      </w:r>
    </w:p>
    <w:p>
      <w:pPr>
        <w:spacing w:line="56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560" w:lineRule="exact"/>
        <w:ind w:firstLine="5760" w:firstLineChars="1800"/>
        <w:rPr>
          <w:rFonts w:ascii="仿宋" w:hAnsi="仿宋" w:eastAsia="仿宋" w:cs="仿宋"/>
          <w:sz w:val="32"/>
          <w:szCs w:val="32"/>
        </w:rPr>
      </w:pPr>
      <w:r>
        <w:rPr>
          <w:rFonts w:hint="eastAsia" w:ascii="仿宋" w:hAnsi="仿宋" w:eastAsia="仿宋" w:cs="仿宋"/>
          <w:sz w:val="32"/>
          <w:szCs w:val="32"/>
        </w:rPr>
        <w:t>考核小组办公室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1"/>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2021年1</w:t>
      </w:r>
      <w:bookmarkStart w:id="0" w:name="_GoBack"/>
      <w:bookmarkEnd w:id="0"/>
      <w:r>
        <w:rPr>
          <w:rFonts w:hint="eastAsia" w:ascii="仿宋" w:hAnsi="仿宋" w:eastAsia="仿宋" w:cs="仿宋"/>
          <w:sz w:val="32"/>
          <w:szCs w:val="32"/>
          <w:lang w:val="en-US" w:eastAsia="zh-CN"/>
        </w:rPr>
        <w:t>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5136A"/>
    <w:multiLevelType w:val="singleLevel"/>
    <w:tmpl w:val="FFF5136A"/>
    <w:lvl w:ilvl="0" w:tentative="0">
      <w:start w:val="15"/>
      <w:numFmt w:val="chineseCounting"/>
      <w:suff w:val="space"/>
      <w:lvlText w:val="第%1条"/>
      <w:lvlJc w:val="left"/>
      <w:rPr>
        <w:rFonts w:hint="eastAsia"/>
      </w:rPr>
    </w:lvl>
  </w:abstractNum>
  <w:abstractNum w:abstractNumId="1">
    <w:nsid w:val="3820B494"/>
    <w:multiLevelType w:val="singleLevel"/>
    <w:tmpl w:val="3820B49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783F"/>
    <w:rsid w:val="057F0EAB"/>
    <w:rsid w:val="08FE0E66"/>
    <w:rsid w:val="099D2EED"/>
    <w:rsid w:val="16397525"/>
    <w:rsid w:val="2B1A0DF4"/>
    <w:rsid w:val="2FCB23B6"/>
    <w:rsid w:val="334B22D1"/>
    <w:rsid w:val="33B3785E"/>
    <w:rsid w:val="354A64AB"/>
    <w:rsid w:val="356F75B3"/>
    <w:rsid w:val="3A4634B2"/>
    <w:rsid w:val="49DC21FC"/>
    <w:rsid w:val="4E656540"/>
    <w:rsid w:val="51F8040D"/>
    <w:rsid w:val="54582439"/>
    <w:rsid w:val="54CA6273"/>
    <w:rsid w:val="6925374F"/>
    <w:rsid w:val="6977335A"/>
    <w:rsid w:val="6E197DDA"/>
    <w:rsid w:val="70446AA9"/>
    <w:rsid w:val="74D0651E"/>
    <w:rsid w:val="7E37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ddd</dc:creator>
  <cp:lastModifiedBy>ddd</cp:lastModifiedBy>
  <cp:lastPrinted>2021-01-04T08:09:59Z</cp:lastPrinted>
  <dcterms:modified xsi:type="dcterms:W3CDTF">2021-01-04T09:06:13Z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