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200D">
      <w:pPr>
        <w:spacing w:line="560" w:lineRule="exact"/>
        <w:rPr>
          <w:rFonts w:ascii="仿宋" w:hAnsi="仿宋" w:eastAsia="仿宋"/>
          <w:b/>
          <w:sz w:val="32"/>
          <w:szCs w:val="32"/>
          <w:highlight w:val="none"/>
        </w:rPr>
      </w:pPr>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14:paraId="586F26C0">
      <w:pPr>
        <w:spacing w:line="560" w:lineRule="exact"/>
        <w:rPr>
          <w:rFonts w:ascii="仿宋" w:hAnsi="仿宋" w:eastAsia="仿宋"/>
          <w:sz w:val="32"/>
          <w:szCs w:val="32"/>
          <w:highlight w:val="none"/>
        </w:rPr>
      </w:pPr>
    </w:p>
    <w:p w14:paraId="33AE376B">
      <w:pPr>
        <w:spacing w:line="560" w:lineRule="exact"/>
        <w:rPr>
          <w:rFonts w:ascii="仿宋" w:hAnsi="仿宋" w:eastAsia="仿宋"/>
          <w:sz w:val="32"/>
          <w:szCs w:val="32"/>
          <w:highlight w:val="none"/>
        </w:rPr>
      </w:pPr>
    </w:p>
    <w:p w14:paraId="47E57CB5">
      <w:pPr>
        <w:spacing w:line="560" w:lineRule="exact"/>
        <w:rPr>
          <w:rFonts w:ascii="仿宋" w:hAnsi="仿宋" w:eastAsia="仿宋"/>
          <w:sz w:val="32"/>
          <w:szCs w:val="32"/>
          <w:highlight w:val="none"/>
        </w:rPr>
      </w:pPr>
    </w:p>
    <w:p w14:paraId="72BAFB9F">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14:paraId="111EBBAB">
      <w:pPr>
        <w:spacing w:line="560" w:lineRule="exact"/>
        <w:rPr>
          <w:rFonts w:ascii="仿宋" w:hAnsi="仿宋" w:eastAsia="仿宋"/>
          <w:sz w:val="32"/>
          <w:szCs w:val="32"/>
          <w:highlight w:val="none"/>
        </w:rPr>
      </w:pPr>
    </w:p>
    <w:p w14:paraId="2978FB6C">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14:paraId="6BA0F974">
      <w:pPr>
        <w:spacing w:line="560" w:lineRule="exact"/>
        <w:rPr>
          <w:rFonts w:ascii="仿宋" w:hAnsi="仿宋" w:eastAsia="仿宋" w:cs="华文仿宋"/>
          <w:sz w:val="32"/>
          <w:szCs w:val="32"/>
          <w:highlight w:val="none"/>
        </w:rPr>
      </w:pPr>
    </w:p>
    <w:p w14:paraId="4F3248C3">
      <w:pPr>
        <w:spacing w:line="560" w:lineRule="exact"/>
        <w:rPr>
          <w:rFonts w:ascii="仿宋" w:hAnsi="仿宋" w:eastAsia="仿宋" w:cs="华文仿宋"/>
          <w:sz w:val="32"/>
          <w:szCs w:val="32"/>
          <w:highlight w:val="none"/>
        </w:rPr>
      </w:pPr>
    </w:p>
    <w:p w14:paraId="148AAA4B">
      <w:pPr>
        <w:spacing w:line="560" w:lineRule="exact"/>
        <w:rPr>
          <w:rFonts w:ascii="仿宋" w:hAnsi="仿宋" w:eastAsia="仿宋" w:cs="华文仿宋"/>
          <w:sz w:val="32"/>
          <w:szCs w:val="32"/>
          <w:highlight w:val="none"/>
        </w:rPr>
      </w:pPr>
    </w:p>
    <w:p w14:paraId="07C295F5">
      <w:pPr>
        <w:spacing w:line="560" w:lineRule="exact"/>
        <w:rPr>
          <w:rFonts w:ascii="仿宋" w:hAnsi="仿宋" w:eastAsia="仿宋" w:cs="华文仿宋"/>
          <w:sz w:val="32"/>
          <w:szCs w:val="32"/>
          <w:highlight w:val="none"/>
        </w:rPr>
      </w:pPr>
    </w:p>
    <w:p w14:paraId="60767FB1">
      <w:pPr>
        <w:spacing w:line="560" w:lineRule="exact"/>
        <w:rPr>
          <w:rFonts w:ascii="仿宋" w:hAnsi="仿宋" w:eastAsia="仿宋" w:cs="华文仿宋"/>
          <w:sz w:val="32"/>
          <w:szCs w:val="32"/>
          <w:highlight w:val="none"/>
        </w:rPr>
      </w:pPr>
    </w:p>
    <w:p w14:paraId="7D551671">
      <w:pPr>
        <w:spacing w:line="560" w:lineRule="exact"/>
        <w:rPr>
          <w:rFonts w:ascii="仿宋" w:hAnsi="仿宋" w:eastAsia="仿宋" w:cs="华文仿宋"/>
          <w:sz w:val="32"/>
          <w:szCs w:val="32"/>
          <w:highlight w:val="none"/>
        </w:rPr>
      </w:pPr>
    </w:p>
    <w:p w14:paraId="0E19E1FB">
      <w:pPr>
        <w:spacing w:line="560" w:lineRule="exact"/>
        <w:rPr>
          <w:rFonts w:ascii="仿宋" w:hAnsi="仿宋" w:eastAsia="仿宋" w:cs="华文仿宋"/>
          <w:sz w:val="32"/>
          <w:szCs w:val="32"/>
          <w:highlight w:val="none"/>
        </w:rPr>
      </w:pPr>
    </w:p>
    <w:p w14:paraId="2990213C">
      <w:pPr>
        <w:spacing w:line="560" w:lineRule="exact"/>
        <w:rPr>
          <w:rFonts w:ascii="仿宋" w:hAnsi="仿宋" w:eastAsia="仿宋" w:cs="华文仿宋"/>
          <w:sz w:val="32"/>
          <w:szCs w:val="32"/>
          <w:highlight w:val="none"/>
        </w:rPr>
      </w:pPr>
    </w:p>
    <w:p w14:paraId="62A991AF">
      <w:pPr>
        <w:spacing w:line="560" w:lineRule="exact"/>
        <w:rPr>
          <w:rFonts w:ascii="仿宋" w:hAnsi="仿宋" w:eastAsia="仿宋" w:cs="华文仿宋"/>
          <w:sz w:val="32"/>
          <w:szCs w:val="32"/>
          <w:highlight w:val="none"/>
        </w:rPr>
      </w:pPr>
    </w:p>
    <w:p w14:paraId="0CB98884">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lang w:val="en-US" w:eastAsia="zh-CN"/>
        </w:rPr>
        <w:t>采购</w:t>
      </w:r>
      <w:r>
        <w:rPr>
          <w:rFonts w:ascii="仿宋" w:hAnsi="仿宋" w:eastAsia="仿宋" w:cs="华文仿宋"/>
          <w:sz w:val="32"/>
          <w:szCs w:val="32"/>
          <w:highlight w:val="none"/>
        </w:rPr>
        <w:t>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14:paraId="6569127D">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5</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14:paraId="6248E729">
      <w:pPr>
        <w:spacing w:line="560" w:lineRule="exact"/>
        <w:rPr>
          <w:rFonts w:ascii="仿宋" w:hAnsi="仿宋" w:eastAsia="仿宋" w:cs="华文仿宋"/>
          <w:b/>
          <w:bCs/>
          <w:sz w:val="32"/>
          <w:szCs w:val="32"/>
          <w:highlight w:val="none"/>
        </w:rPr>
      </w:pPr>
    </w:p>
    <w:p w14:paraId="026DFCD7">
      <w:pPr>
        <w:spacing w:line="560" w:lineRule="exact"/>
        <w:jc w:val="center"/>
        <w:rPr>
          <w:rFonts w:ascii="仿宋" w:hAnsi="仿宋" w:eastAsia="仿宋" w:cs="华文仿宋"/>
          <w:b/>
          <w:bCs/>
          <w:sz w:val="32"/>
          <w:szCs w:val="32"/>
          <w:highlight w:val="none"/>
        </w:rPr>
      </w:pPr>
    </w:p>
    <w:p w14:paraId="50510D40">
      <w:pPr>
        <w:spacing w:line="560" w:lineRule="exact"/>
        <w:jc w:val="center"/>
        <w:rPr>
          <w:rFonts w:ascii="仿宋" w:hAnsi="仿宋" w:eastAsia="仿宋" w:cs="华文仿宋"/>
          <w:b/>
          <w:bCs/>
          <w:sz w:val="32"/>
          <w:szCs w:val="32"/>
          <w:highlight w:val="none"/>
        </w:rPr>
      </w:pPr>
    </w:p>
    <w:p w14:paraId="4B2EACB9">
      <w:pPr>
        <w:spacing w:line="560" w:lineRule="exact"/>
        <w:jc w:val="center"/>
        <w:rPr>
          <w:rFonts w:ascii="仿宋" w:hAnsi="仿宋" w:eastAsia="仿宋" w:cs="华文仿宋"/>
          <w:bCs/>
          <w:sz w:val="32"/>
          <w:szCs w:val="32"/>
          <w:highlight w:val="none"/>
        </w:rPr>
      </w:pPr>
    </w:p>
    <w:p w14:paraId="2D93C364">
      <w:pPr>
        <w:spacing w:line="560" w:lineRule="exact"/>
        <w:jc w:val="center"/>
        <w:rPr>
          <w:rFonts w:ascii="仿宋" w:hAnsi="仿宋" w:eastAsia="仿宋" w:cs="华文仿宋"/>
          <w:bCs/>
          <w:sz w:val="32"/>
          <w:szCs w:val="32"/>
          <w:highlight w:val="none"/>
        </w:rPr>
      </w:pPr>
    </w:p>
    <w:p w14:paraId="1AAD5E05">
      <w:pPr>
        <w:spacing w:line="560" w:lineRule="exact"/>
        <w:jc w:val="center"/>
        <w:rPr>
          <w:rFonts w:ascii="仿宋" w:hAnsi="仿宋" w:eastAsia="仿宋" w:cs="华文仿宋"/>
          <w:bCs/>
          <w:sz w:val="32"/>
          <w:szCs w:val="32"/>
          <w:highlight w:val="none"/>
        </w:rPr>
      </w:pPr>
    </w:p>
    <w:p w14:paraId="2FAFE829">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14:paraId="6E2A094C">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14:paraId="50005CCD">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14:paraId="2189E5E6">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14:paraId="0A2F2059">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14:paraId="26028190">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14:paraId="3806DDC3">
      <w:pPr>
        <w:spacing w:line="560" w:lineRule="exact"/>
        <w:rPr>
          <w:rFonts w:ascii="仿宋" w:hAnsi="仿宋" w:eastAsia="仿宋" w:cs="华文仿宋"/>
          <w:sz w:val="32"/>
          <w:szCs w:val="32"/>
          <w:highlight w:val="none"/>
        </w:rPr>
      </w:pPr>
    </w:p>
    <w:p w14:paraId="4B64136B">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14:paraId="748EAF91">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        （全称盖章）</w:t>
      </w:r>
    </w:p>
    <w:p w14:paraId="631650C2">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14:paraId="5710FCE5">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14:paraId="15CFE759">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5</w:t>
      </w:r>
      <w:r>
        <w:rPr>
          <w:rFonts w:hint="eastAsia" w:ascii="仿宋" w:hAnsi="仿宋" w:eastAsia="仿宋" w:cs="华文仿宋"/>
          <w:sz w:val="32"/>
          <w:szCs w:val="32"/>
          <w:highlight w:val="none"/>
        </w:rPr>
        <w:t>年   月   日</w:t>
      </w:r>
    </w:p>
    <w:p w14:paraId="3B90FB78">
      <w:pPr>
        <w:spacing w:line="560" w:lineRule="exact"/>
        <w:rPr>
          <w:rFonts w:ascii="仿宋" w:hAnsi="仿宋" w:eastAsia="仿宋" w:cs="华文仿宋"/>
          <w:sz w:val="32"/>
          <w:szCs w:val="32"/>
          <w:highlight w:val="none"/>
        </w:rPr>
      </w:pPr>
    </w:p>
    <w:p w14:paraId="4977EBBA">
      <w:pPr>
        <w:spacing w:line="560" w:lineRule="exact"/>
        <w:rPr>
          <w:rFonts w:ascii="仿宋" w:hAnsi="仿宋" w:eastAsia="仿宋" w:cs="华文仿宋"/>
          <w:sz w:val="32"/>
          <w:szCs w:val="32"/>
          <w:highlight w:val="none"/>
        </w:rPr>
      </w:pPr>
    </w:p>
    <w:p w14:paraId="03E13AF2">
      <w:pPr>
        <w:spacing w:line="560" w:lineRule="exact"/>
        <w:rPr>
          <w:rFonts w:ascii="仿宋" w:hAnsi="仿宋" w:eastAsia="仿宋" w:cs="华文仿宋"/>
          <w:sz w:val="32"/>
          <w:szCs w:val="32"/>
          <w:highlight w:val="none"/>
        </w:rPr>
      </w:pPr>
    </w:p>
    <w:p w14:paraId="45D9A96A">
      <w:pPr>
        <w:spacing w:line="560" w:lineRule="exact"/>
        <w:rPr>
          <w:rFonts w:ascii="仿宋" w:hAnsi="仿宋" w:eastAsia="仿宋" w:cs="华文仿宋"/>
          <w:sz w:val="32"/>
          <w:szCs w:val="32"/>
          <w:highlight w:val="none"/>
        </w:rPr>
      </w:pPr>
    </w:p>
    <w:p w14:paraId="7C99DA57">
      <w:pPr>
        <w:spacing w:line="560" w:lineRule="exact"/>
        <w:rPr>
          <w:rFonts w:ascii="仿宋" w:hAnsi="仿宋" w:eastAsia="仿宋" w:cs="华文仿宋"/>
          <w:sz w:val="32"/>
          <w:szCs w:val="32"/>
          <w:highlight w:val="none"/>
        </w:rPr>
      </w:pPr>
    </w:p>
    <w:p w14:paraId="083BAAD2">
      <w:pPr>
        <w:spacing w:line="560" w:lineRule="exact"/>
        <w:jc w:val="center"/>
        <w:rPr>
          <w:rFonts w:ascii="仿宋" w:hAnsi="仿宋" w:eastAsia="仿宋" w:cs="华文仿宋"/>
          <w:b/>
          <w:bCs/>
          <w:sz w:val="32"/>
          <w:szCs w:val="32"/>
          <w:highlight w:val="none"/>
        </w:rPr>
      </w:pPr>
    </w:p>
    <w:p w14:paraId="2D444BF0">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14:paraId="6D74BF1A">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代理机构遴选活动和委托代理合同谈判过程中所签署的一切文件和处理与之有关的一切事务我及我单位均予以承认并全部承担其产生的所有权利和义务。</w:t>
      </w:r>
    </w:p>
    <w:p w14:paraId="0A74557B">
      <w:pPr>
        <w:spacing w:line="560" w:lineRule="exact"/>
        <w:rPr>
          <w:rFonts w:hint="eastAsia" w:ascii="仿宋" w:hAnsi="仿宋" w:eastAsia="仿宋" w:cs="华文仿宋"/>
          <w:sz w:val="32"/>
          <w:szCs w:val="32"/>
          <w:highlight w:val="none"/>
        </w:rPr>
      </w:pPr>
    </w:p>
    <w:p w14:paraId="2C662C54">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14:paraId="34FE3F56">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14:paraId="20325A86">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14:paraId="2463AEDC">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14:paraId="3E2DC2CE">
      <w:pPr>
        <w:spacing w:line="560" w:lineRule="exact"/>
        <w:rPr>
          <w:rFonts w:ascii="仿宋" w:hAnsi="仿宋" w:eastAsia="仿宋" w:cs="华文仿宋"/>
          <w:sz w:val="32"/>
          <w:szCs w:val="32"/>
          <w:highlight w:val="none"/>
        </w:rPr>
      </w:pPr>
    </w:p>
    <w:p w14:paraId="0A455048">
      <w:pPr>
        <w:spacing w:line="560" w:lineRule="exact"/>
        <w:rPr>
          <w:rFonts w:ascii="仿宋" w:hAnsi="仿宋" w:eastAsia="仿宋" w:cs="华文仿宋"/>
          <w:sz w:val="32"/>
          <w:szCs w:val="32"/>
          <w:highlight w:val="none"/>
        </w:rPr>
      </w:pPr>
    </w:p>
    <w:p w14:paraId="497204E6">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14:paraId="0691C7F0">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5</w:t>
      </w:r>
      <w:r>
        <w:rPr>
          <w:rFonts w:hint="eastAsia" w:ascii="仿宋" w:hAnsi="仿宋" w:eastAsia="仿宋" w:cs="华文仿宋"/>
          <w:sz w:val="32"/>
          <w:szCs w:val="32"/>
          <w:highlight w:val="none"/>
        </w:rPr>
        <w:t>年  月  日</w:t>
      </w:r>
    </w:p>
    <w:p w14:paraId="794D0EE3">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14:paraId="7596F25D">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14:paraId="62E3F821">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14:paraId="53011B22">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代理机构的遴选，我单位郑重声明：不管现在，过去还是将来，我单位及其附属机构，或有经济利益关系的其他机构，都没有或不会参与该项目的采购。如本招标代理机构中选为项目提供招标代理服务，本</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代理机构及其附属机构也将不得从事所代理的采购项目的投标及投标咨询服务。</w:t>
      </w:r>
    </w:p>
    <w:p w14:paraId="5D9FCE30">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14:paraId="3AA4BD74">
      <w:pPr>
        <w:spacing w:line="560" w:lineRule="exact"/>
        <w:ind w:firstLine="560"/>
        <w:rPr>
          <w:rFonts w:ascii="仿宋" w:hAnsi="仿宋" w:eastAsia="仿宋" w:cs="华文仿宋"/>
          <w:sz w:val="32"/>
          <w:szCs w:val="32"/>
          <w:highlight w:val="none"/>
        </w:rPr>
      </w:pPr>
    </w:p>
    <w:p w14:paraId="6DA61E3F">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14:paraId="42A228FE">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14:paraId="6869BE5F">
      <w:pPr>
        <w:spacing w:line="560" w:lineRule="exact"/>
        <w:rPr>
          <w:rFonts w:ascii="仿宋" w:hAnsi="仿宋" w:eastAsia="仿宋" w:cs="华文仿宋"/>
          <w:sz w:val="32"/>
          <w:szCs w:val="32"/>
          <w:highlight w:val="none"/>
        </w:rPr>
      </w:pPr>
    </w:p>
    <w:p w14:paraId="2E49F792">
      <w:pPr>
        <w:spacing w:line="560" w:lineRule="exact"/>
        <w:rPr>
          <w:rFonts w:ascii="仿宋" w:hAnsi="仿宋" w:eastAsia="仿宋" w:cs="华文仿宋"/>
          <w:sz w:val="32"/>
          <w:szCs w:val="32"/>
          <w:highlight w:val="none"/>
        </w:rPr>
      </w:pPr>
    </w:p>
    <w:p w14:paraId="2ED85341">
      <w:pPr>
        <w:spacing w:line="560" w:lineRule="exact"/>
        <w:rPr>
          <w:rFonts w:ascii="仿宋" w:hAnsi="仿宋" w:eastAsia="仿宋" w:cs="华文仿宋"/>
          <w:sz w:val="32"/>
          <w:szCs w:val="32"/>
          <w:highlight w:val="none"/>
        </w:rPr>
      </w:pPr>
    </w:p>
    <w:p w14:paraId="5DF9740A">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5</w:t>
      </w:r>
      <w:r>
        <w:rPr>
          <w:rFonts w:hint="eastAsia" w:ascii="仿宋" w:hAnsi="仿宋" w:eastAsia="仿宋" w:cs="华文仿宋"/>
          <w:sz w:val="32"/>
          <w:szCs w:val="32"/>
          <w:highlight w:val="none"/>
        </w:rPr>
        <w:t>年  月  日</w:t>
      </w:r>
    </w:p>
    <w:p w14:paraId="1C4F8490">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bookmarkStart w:id="1" w:name="_GoBack"/>
      <w:bookmarkEnd w:id="1"/>
    </w:p>
    <w:p w14:paraId="02D6B63C">
      <w:pPr>
        <w:spacing w:line="560" w:lineRule="exact"/>
        <w:rPr>
          <w:rFonts w:ascii="仿宋" w:hAnsi="仿宋" w:eastAsia="仿宋" w:cs="华文仿宋"/>
          <w:sz w:val="32"/>
          <w:szCs w:val="32"/>
          <w:highlight w:val="none"/>
        </w:rPr>
      </w:pPr>
    </w:p>
    <w:p w14:paraId="04B3558B">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14:paraId="6115B040">
      <w:pPr>
        <w:numPr>
          <w:ilvl w:val="0"/>
          <w:numId w:val="1"/>
        </w:numPr>
        <w:spacing w:line="560" w:lineRule="exact"/>
        <w:rPr>
          <w:rFonts w:hint="eastAsia" w:ascii="仿宋" w:hAnsi="仿宋" w:eastAsia="仿宋" w:cs="华文仿宋"/>
          <w:sz w:val="32"/>
          <w:szCs w:val="32"/>
          <w:highlight w:val="none"/>
        </w:rPr>
      </w:pPr>
      <w:r>
        <w:rPr>
          <w:rFonts w:hint="eastAsia" w:ascii="仿宋" w:hAnsi="仿宋" w:eastAsia="仿宋" w:cs="华文仿宋"/>
          <w:sz w:val="32"/>
          <w:szCs w:val="32"/>
          <w:highlight w:val="none"/>
        </w:rPr>
        <w:t>遴选申请人应在规定的时间、地点提交密封好的代理申请书，逾期者不予受理。招标代理机构遴选工作小组和纪检监察有关人员对提交的代理申请书进行现场开封、评比。</w:t>
      </w:r>
    </w:p>
    <w:p w14:paraId="422BFE7A">
      <w:pPr>
        <w:numPr>
          <w:ilvl w:val="0"/>
          <w:numId w:val="0"/>
        </w:num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二、本项目的遴选按评分表进行评选。</w:t>
      </w:r>
    </w:p>
    <w:p w14:paraId="72A33261">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14:paraId="2139322E">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14:paraId="6EB644F5">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14:paraId="5B7A75B9">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14:paraId="139E5892">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14:paraId="72569A54">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14:paraId="1A4A0C99">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14:paraId="2EC2EFE3">
      <w:pPr>
        <w:ind w:firstLine="2561" w:firstLineChars="800"/>
        <w:jc w:val="both"/>
        <w:rPr>
          <w:rFonts w:hint="eastAsia" w:ascii="微软雅黑" w:hAnsi="微软雅黑" w:eastAsia="微软雅黑" w:cs="Times New Roman"/>
          <w:b/>
          <w:sz w:val="32"/>
          <w:szCs w:val="32"/>
          <w:highlight w:val="none"/>
        </w:rPr>
      </w:pPr>
      <w:r>
        <w:rPr>
          <w:rFonts w:hint="eastAsia" w:ascii="微软雅黑" w:hAnsi="微软雅黑" w:eastAsia="微软雅黑" w:cs="Times New Roman"/>
          <w:b/>
          <w:sz w:val="32"/>
          <w:szCs w:val="32"/>
          <w:highlight w:val="none"/>
          <w:lang w:val="en-US" w:eastAsia="zh-CN"/>
        </w:rPr>
        <w:t>政府采购代理</w:t>
      </w:r>
      <w:r>
        <w:rPr>
          <w:rFonts w:hint="eastAsia" w:ascii="微软雅黑" w:hAnsi="微软雅黑" w:eastAsia="微软雅黑" w:cs="Times New Roman"/>
          <w:b/>
          <w:sz w:val="32"/>
          <w:szCs w:val="32"/>
          <w:highlight w:val="none"/>
        </w:rPr>
        <w:t>综合评分表</w:t>
      </w:r>
    </w:p>
    <w:tbl>
      <w:tblPr>
        <w:tblStyle w:val="5"/>
        <w:tblpPr w:vertAnchor="page" w:horzAnchor="page" w:tblpXSpec="center" w:tblpY="2171"/>
        <w:tblW w:w="660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7"/>
        <w:gridCol w:w="718"/>
        <w:gridCol w:w="9328"/>
        <w:gridCol w:w="475"/>
      </w:tblGrid>
      <w:tr w14:paraId="57586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0" w:hRule="atLeast"/>
          <w:jc w:val="center"/>
        </w:trPr>
        <w:tc>
          <w:tcPr>
            <w:tcW w:w="327" w:type="pct"/>
            <w:vAlign w:val="center"/>
          </w:tcPr>
          <w:p w14:paraId="6CA0D8C3">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319" w:type="pct"/>
            <w:vAlign w:val="center"/>
          </w:tcPr>
          <w:p w14:paraId="5C24BD7D">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4141" w:type="pct"/>
            <w:vAlign w:val="center"/>
          </w:tcPr>
          <w:p w14:paraId="197028E8">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211" w:type="pct"/>
          </w:tcPr>
          <w:p w14:paraId="4BDA85F7">
            <w:pPr>
              <w:spacing w:line="380" w:lineRule="exact"/>
              <w:jc w:val="center"/>
              <w:rPr>
                <w:rFonts w:hint="eastAsia" w:ascii="仿宋" w:hAnsi="仿宋" w:eastAsia="仿宋" w:cs="华文仿宋"/>
                <w:b/>
                <w:bCs/>
                <w:sz w:val="24"/>
                <w:szCs w:val="24"/>
                <w:highlight w:val="none"/>
              </w:rPr>
            </w:pPr>
            <w:r>
              <w:rPr>
                <w:rFonts w:hint="eastAsia" w:ascii="仿宋" w:hAnsi="仿宋" w:eastAsia="仿宋" w:cs="华文仿宋"/>
                <w:b/>
                <w:bCs/>
                <w:sz w:val="15"/>
                <w:szCs w:val="13"/>
                <w:highlight w:val="none"/>
              </w:rPr>
              <w:t>申请人1</w:t>
            </w:r>
          </w:p>
        </w:tc>
      </w:tr>
      <w:tr w14:paraId="2E030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27" w:type="pct"/>
            <w:vAlign w:val="center"/>
          </w:tcPr>
          <w:p w14:paraId="6B9F0ABE">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319" w:type="pct"/>
            <w:vAlign w:val="center"/>
          </w:tcPr>
          <w:p w14:paraId="7F587980">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4141" w:type="pct"/>
            <w:vAlign w:val="center"/>
          </w:tcPr>
          <w:p w14:paraId="3F6E9823">
            <w:pPr>
              <w:spacing w:line="380" w:lineRule="exact"/>
              <w:rPr>
                <w:rFonts w:ascii="仿宋" w:hAnsi="仿宋" w:eastAsia="仿宋" w:cs="华文仿宋"/>
                <w:sz w:val="24"/>
                <w:szCs w:val="24"/>
                <w:highlight w:val="none"/>
              </w:rPr>
            </w:pPr>
            <w:r>
              <w:rPr>
                <w:rFonts w:ascii="仿宋" w:hAnsi="仿宋" w:eastAsia="仿宋" w:cs="华文仿宋"/>
                <w:sz w:val="24"/>
                <w:szCs w:val="24"/>
                <w:highlight w:val="none"/>
              </w:rPr>
              <w:t>注册资</w:t>
            </w:r>
            <w:r>
              <w:rPr>
                <w:rFonts w:hint="eastAsia" w:ascii="仿宋" w:hAnsi="仿宋" w:eastAsia="仿宋" w:cs="华文仿宋"/>
                <w:sz w:val="24"/>
                <w:szCs w:val="24"/>
                <w:highlight w:val="none"/>
              </w:rPr>
              <w:t>金</w:t>
            </w:r>
            <w:r>
              <w:rPr>
                <w:rFonts w:ascii="仿宋" w:hAnsi="仿宋" w:eastAsia="仿宋" w:cs="华文仿宋"/>
                <w:sz w:val="24"/>
                <w:szCs w:val="24"/>
                <w:highlight w:val="none"/>
              </w:rPr>
              <w:t>人民币五百万元以上；近</w:t>
            </w:r>
            <w:r>
              <w:rPr>
                <w:rFonts w:hint="eastAsia" w:ascii="仿宋" w:hAnsi="仿宋" w:eastAsia="仿宋" w:cs="华文仿宋"/>
                <w:sz w:val="24"/>
                <w:szCs w:val="24"/>
                <w:highlight w:val="none"/>
              </w:rPr>
              <w:t>三</w:t>
            </w:r>
            <w:r>
              <w:rPr>
                <w:rFonts w:ascii="仿宋" w:hAnsi="仿宋" w:eastAsia="仿宋" w:cs="华文仿宋"/>
                <w:sz w:val="24"/>
                <w:szCs w:val="24"/>
                <w:highlight w:val="none"/>
              </w:rPr>
              <w:t>年内代理政府采购项目中标、成交金额累计达到一亿元人民币以上。</w:t>
            </w:r>
            <w:r>
              <w:rPr>
                <w:rFonts w:hint="eastAsia" w:ascii="仿宋" w:hAnsi="仿宋" w:eastAsia="仿宋" w:cs="华文仿宋"/>
                <w:sz w:val="24"/>
                <w:szCs w:val="24"/>
                <w:highlight w:val="none"/>
              </w:rPr>
              <w:t>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p>
        </w:tc>
        <w:tc>
          <w:tcPr>
            <w:tcW w:w="211" w:type="pct"/>
          </w:tcPr>
          <w:p w14:paraId="40300CD8">
            <w:pPr>
              <w:spacing w:line="380" w:lineRule="exact"/>
              <w:rPr>
                <w:rFonts w:ascii="仿宋" w:hAnsi="仿宋" w:eastAsia="仿宋" w:cs="华文仿宋"/>
                <w:sz w:val="24"/>
                <w:szCs w:val="24"/>
                <w:highlight w:val="none"/>
              </w:rPr>
            </w:pPr>
          </w:p>
        </w:tc>
      </w:tr>
      <w:tr w14:paraId="7E7E07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14:paraId="54D32291">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319" w:type="pct"/>
            <w:vAlign w:val="center"/>
          </w:tcPr>
          <w:p w14:paraId="05F6BAFD">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vAlign w:val="center"/>
          </w:tcPr>
          <w:p w14:paraId="5774490F">
            <w:pPr>
              <w:spacing w:line="380" w:lineRule="exact"/>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（提供相关证书复印件加盖申请人公章）</w:t>
            </w:r>
          </w:p>
        </w:tc>
        <w:tc>
          <w:tcPr>
            <w:tcW w:w="211" w:type="pct"/>
          </w:tcPr>
          <w:p w14:paraId="4BAA1393">
            <w:pPr>
              <w:spacing w:line="380" w:lineRule="exact"/>
              <w:rPr>
                <w:rFonts w:hint="eastAsia" w:ascii="仿宋" w:hAnsi="仿宋" w:eastAsia="仿宋" w:cs="华文仿宋"/>
                <w:sz w:val="24"/>
                <w:szCs w:val="24"/>
                <w:highlight w:val="none"/>
              </w:rPr>
            </w:pPr>
          </w:p>
        </w:tc>
      </w:tr>
      <w:tr w14:paraId="409D5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327" w:type="pct"/>
            <w:tcBorders>
              <w:bottom w:val="single" w:color="auto" w:sz="4" w:space="0"/>
            </w:tcBorders>
            <w:vAlign w:val="center"/>
          </w:tcPr>
          <w:p w14:paraId="67CF4B28">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319" w:type="pct"/>
            <w:tcBorders>
              <w:bottom w:val="single" w:color="auto" w:sz="4" w:space="0"/>
            </w:tcBorders>
            <w:vAlign w:val="center"/>
          </w:tcPr>
          <w:p w14:paraId="5D69DA12">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4141" w:type="pct"/>
            <w:vAlign w:val="center"/>
          </w:tcPr>
          <w:p w14:paraId="507A4B14">
            <w:pPr>
              <w:spacing w:line="380" w:lineRule="exact"/>
              <w:rPr>
                <w:rFonts w:hint="eastAsia" w:ascii="仿宋" w:hAnsi="仿宋" w:eastAsia="仿宋" w:cs="华文仿宋"/>
                <w:color w:val="000000"/>
                <w:sz w:val="24"/>
                <w:szCs w:val="24"/>
                <w:highlight w:val="none"/>
                <w:lang w:eastAsia="zh-CN"/>
              </w:rPr>
            </w:pPr>
            <w:r>
              <w:rPr>
                <w:rFonts w:hint="eastAsia" w:ascii="仿宋" w:hAnsi="仿宋" w:eastAsia="仿宋" w:cs="华文仿宋"/>
                <w:sz w:val="24"/>
                <w:szCs w:val="24"/>
                <w:highlight w:val="none"/>
              </w:rPr>
              <w:t>申请人近三年曾获得行业协会颁发的政府采购代理相关荣誉</w:t>
            </w:r>
            <w:r>
              <w:rPr>
                <w:rFonts w:ascii="仿宋" w:hAnsi="仿宋" w:eastAsia="仿宋" w:cs="华文仿宋"/>
                <w:sz w:val="24"/>
                <w:szCs w:val="24"/>
                <w:highlight w:val="none"/>
              </w:rPr>
              <w:t>3项及以上得5分，每少一项扣2分，扣完为止。（提供相关荣誉证书或证明材料复印件加盖公章）</w:t>
            </w:r>
            <w:r>
              <w:rPr>
                <w:rFonts w:hint="eastAsia" w:ascii="仿宋" w:hAnsi="仿宋" w:eastAsia="仿宋" w:cs="华文仿宋"/>
                <w:sz w:val="24"/>
                <w:szCs w:val="24"/>
                <w:highlight w:val="none"/>
                <w:lang w:eastAsia="zh-CN"/>
              </w:rPr>
              <w:t>。</w:t>
            </w:r>
          </w:p>
        </w:tc>
        <w:tc>
          <w:tcPr>
            <w:tcW w:w="211" w:type="pct"/>
          </w:tcPr>
          <w:p w14:paraId="68FE8282">
            <w:pPr>
              <w:spacing w:line="380" w:lineRule="exact"/>
              <w:rPr>
                <w:rFonts w:hint="eastAsia" w:ascii="仿宋" w:hAnsi="仿宋" w:eastAsia="仿宋" w:cs="华文仿宋"/>
                <w:sz w:val="24"/>
                <w:szCs w:val="24"/>
                <w:highlight w:val="none"/>
              </w:rPr>
            </w:pPr>
          </w:p>
        </w:tc>
      </w:tr>
      <w:tr w14:paraId="40FBA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327" w:type="pct"/>
            <w:vAlign w:val="center"/>
          </w:tcPr>
          <w:p w14:paraId="60734BA9">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319" w:type="pct"/>
            <w:vAlign w:val="center"/>
          </w:tcPr>
          <w:p w14:paraId="77DCC650">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tcPr>
          <w:p w14:paraId="1F7A22DF">
            <w:pPr>
              <w:spacing w:line="380" w:lineRule="exact"/>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14:paraId="6DF48FAD">
            <w:pPr>
              <w:spacing w:line="380" w:lineRule="exact"/>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211" w:type="pct"/>
          </w:tcPr>
          <w:p w14:paraId="2A2BEE73">
            <w:pPr>
              <w:spacing w:line="380" w:lineRule="exact"/>
              <w:jc w:val="left"/>
              <w:rPr>
                <w:rFonts w:ascii="仿宋" w:hAnsi="仿宋" w:eastAsia="仿宋" w:cs="华文仿宋"/>
                <w:sz w:val="24"/>
                <w:szCs w:val="24"/>
                <w:highlight w:val="none"/>
              </w:rPr>
            </w:pPr>
          </w:p>
        </w:tc>
      </w:tr>
      <w:tr w14:paraId="55052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327" w:type="pct"/>
            <w:vMerge w:val="restart"/>
            <w:tcBorders>
              <w:top w:val="single" w:color="auto" w:sz="4" w:space="0"/>
            </w:tcBorders>
            <w:vAlign w:val="center"/>
          </w:tcPr>
          <w:p w14:paraId="091AA627">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319" w:type="pct"/>
            <w:vMerge w:val="restart"/>
            <w:tcBorders>
              <w:top w:val="single" w:color="auto" w:sz="4" w:space="0"/>
            </w:tcBorders>
            <w:vAlign w:val="center"/>
          </w:tcPr>
          <w:p w14:paraId="3AE7BCE5">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tcBorders>
              <w:bottom w:val="single" w:color="auto" w:sz="4" w:space="0"/>
            </w:tcBorders>
            <w:vAlign w:val="center"/>
          </w:tcPr>
          <w:p w14:paraId="29C6F126">
            <w:pPr>
              <w:kinsoku w:val="0"/>
              <w:wordWrap w:val="0"/>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分）：项目业务负责人在公司从事政府采购代理工作5年，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w:t>
            </w:r>
            <w:r>
              <w:rPr>
                <w:rFonts w:hint="eastAsia" w:ascii="仿宋" w:hAnsi="仿宋" w:eastAsia="仿宋" w:cs="华文仿宋"/>
                <w:color w:val="000000"/>
                <w:sz w:val="24"/>
                <w:szCs w:val="24"/>
                <w:highlight w:val="none"/>
              </w:rPr>
              <w:t>提供</w:t>
            </w:r>
            <w:r>
              <w:rPr>
                <w:rFonts w:hint="eastAsia" w:ascii="仿宋" w:hAnsi="仿宋" w:eastAsia="仿宋" w:cs="华文仿宋"/>
                <w:color w:val="000000"/>
                <w:sz w:val="24"/>
                <w:szCs w:val="24"/>
                <w:highlight w:val="none"/>
                <w:lang w:val="en-US" w:eastAsia="zh-CN"/>
              </w:rPr>
              <w:t>有效期</w:t>
            </w:r>
            <w:r>
              <w:rPr>
                <w:rFonts w:hint="eastAsia" w:ascii="仿宋" w:hAnsi="仿宋" w:eastAsia="仿宋" w:cs="华文仿宋"/>
                <w:color w:val="000000"/>
                <w:sz w:val="24"/>
                <w:szCs w:val="24"/>
                <w:highlight w:val="none"/>
              </w:rPr>
              <w:t>内</w:t>
            </w:r>
            <w:r>
              <w:rPr>
                <w:rFonts w:hint="eastAsia" w:ascii="仿宋" w:hAnsi="仿宋" w:eastAsia="仿宋" w:cs="华文仿宋"/>
                <w:color w:val="000000"/>
                <w:sz w:val="24"/>
                <w:szCs w:val="24"/>
                <w:highlight w:val="none"/>
                <w:lang w:val="en-US" w:eastAsia="zh-CN"/>
              </w:rPr>
              <w:t>的</w:t>
            </w:r>
            <w:r>
              <w:rPr>
                <w:rFonts w:hint="eastAsia" w:ascii="仿宋" w:hAnsi="仿宋" w:eastAsia="仿宋" w:cs="华文仿宋"/>
                <w:color w:val="000000"/>
                <w:sz w:val="24"/>
                <w:szCs w:val="24"/>
                <w:highlight w:val="none"/>
              </w:rPr>
              <w:t>贵州省财政厅</w:t>
            </w:r>
            <w:r>
              <w:rPr>
                <w:rFonts w:hint="eastAsia" w:ascii="仿宋" w:hAnsi="仿宋" w:eastAsia="仿宋" w:cs="华文仿宋"/>
                <w:color w:val="000000"/>
                <w:sz w:val="24"/>
                <w:szCs w:val="24"/>
                <w:highlight w:val="none"/>
                <w:lang w:val="en-US" w:eastAsia="zh-CN"/>
              </w:rPr>
              <w:t>关于</w:t>
            </w:r>
            <w:r>
              <w:rPr>
                <w:rFonts w:hint="eastAsia" w:ascii="仿宋" w:hAnsi="仿宋" w:eastAsia="仿宋" w:cs="华文仿宋"/>
                <w:color w:val="000000"/>
                <w:sz w:val="24"/>
                <w:szCs w:val="24"/>
                <w:highlight w:val="none"/>
              </w:rPr>
              <w:t>政府采购代理机构培训证书</w:t>
            </w:r>
            <w:r>
              <w:rPr>
                <w:rFonts w:hint="eastAsia" w:ascii="仿宋" w:hAnsi="仿宋" w:eastAsia="仿宋" w:cs="华文仿宋"/>
                <w:color w:val="000000"/>
                <w:sz w:val="24"/>
                <w:szCs w:val="24"/>
                <w:highlight w:val="none"/>
                <w:lang w:val="en-US" w:eastAsia="zh-CN"/>
              </w:rPr>
              <w:t>的</w:t>
            </w:r>
            <w:r>
              <w:rPr>
                <w:rFonts w:hint="eastAsia" w:ascii="仿宋" w:hAnsi="仿宋" w:eastAsia="仿宋" w:cs="华文仿宋"/>
                <w:color w:val="000000"/>
                <w:sz w:val="24"/>
                <w:szCs w:val="24"/>
                <w:highlight w:val="none"/>
              </w:rPr>
              <w:t>复印件；</w:t>
            </w:r>
            <w:r>
              <w:rPr>
                <w:rFonts w:hint="eastAsia" w:ascii="仿宋" w:hAnsi="仿宋" w:eastAsia="仿宋" w:cs="华文仿宋"/>
                <w:sz w:val="24"/>
                <w:szCs w:val="24"/>
                <w:highlight w:val="none"/>
              </w:rPr>
              <w:t>提供加盖公章的劳务合同复印件；每年不少于一个月的社保缴纳证明。）</w:t>
            </w:r>
          </w:p>
          <w:p w14:paraId="49A4236E">
            <w:pPr>
              <w:kinsoku w:val="0"/>
              <w:wordWrap w:val="0"/>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分）：项目组成员在公司从事政府采购工作3年，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，不满足相应扣分。（提供加盖公章的劳务合同复印件；每年不少于一个月的社保缴纳证明。需单列每名专职人员社保，提供汇总表的应标注清楚，便于查找，未标注的不得分。）</w:t>
            </w:r>
          </w:p>
        </w:tc>
        <w:tc>
          <w:tcPr>
            <w:tcW w:w="211" w:type="pct"/>
            <w:tcBorders>
              <w:bottom w:val="single" w:color="auto" w:sz="4" w:space="0"/>
            </w:tcBorders>
          </w:tcPr>
          <w:p w14:paraId="2058A790">
            <w:pPr>
              <w:kinsoku w:val="0"/>
              <w:wordWrap w:val="0"/>
              <w:spacing w:line="380" w:lineRule="exact"/>
              <w:rPr>
                <w:rFonts w:hint="eastAsia" w:ascii="仿宋" w:hAnsi="仿宋" w:eastAsia="仿宋" w:cs="华文仿宋"/>
                <w:sz w:val="24"/>
                <w:szCs w:val="24"/>
                <w:highlight w:val="none"/>
              </w:rPr>
            </w:pPr>
          </w:p>
        </w:tc>
      </w:tr>
      <w:tr w14:paraId="1F64C3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9" w:hRule="atLeast"/>
          <w:jc w:val="center"/>
        </w:trPr>
        <w:tc>
          <w:tcPr>
            <w:tcW w:w="327" w:type="pct"/>
            <w:vMerge w:val="continue"/>
            <w:vAlign w:val="center"/>
          </w:tcPr>
          <w:p w14:paraId="146715D3">
            <w:pPr>
              <w:spacing w:line="380" w:lineRule="exact"/>
              <w:rPr>
                <w:rFonts w:ascii="仿宋" w:hAnsi="仿宋" w:eastAsia="仿宋" w:cs="华文仿宋"/>
                <w:color w:val="000000"/>
                <w:sz w:val="24"/>
                <w:szCs w:val="24"/>
                <w:highlight w:val="none"/>
              </w:rPr>
            </w:pPr>
          </w:p>
        </w:tc>
        <w:tc>
          <w:tcPr>
            <w:tcW w:w="319" w:type="pct"/>
            <w:vMerge w:val="continue"/>
            <w:vAlign w:val="center"/>
          </w:tcPr>
          <w:p w14:paraId="060E3B49">
            <w:pPr>
              <w:spacing w:line="380" w:lineRule="exact"/>
              <w:rPr>
                <w:rFonts w:ascii="仿宋" w:hAnsi="仿宋" w:eastAsia="仿宋" w:cs="华文仿宋"/>
                <w:color w:val="000000"/>
                <w:sz w:val="24"/>
                <w:szCs w:val="24"/>
                <w:highlight w:val="none"/>
              </w:rPr>
            </w:pPr>
          </w:p>
        </w:tc>
        <w:tc>
          <w:tcPr>
            <w:tcW w:w="4141" w:type="pct"/>
            <w:tcBorders>
              <w:top w:val="single" w:color="auto" w:sz="4" w:space="0"/>
            </w:tcBorders>
            <w:vAlign w:val="center"/>
          </w:tcPr>
          <w:p w14:paraId="5733D68A">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szCs w:val="24"/>
                <w:highlight w:val="none"/>
                <w:lang w:val="en-US" w:eastAsia="zh-CN"/>
              </w:rPr>
              <w:t>项目业务负责人</w:t>
            </w:r>
            <w:r>
              <w:rPr>
                <w:rFonts w:hint="eastAsia" w:ascii="仿宋" w:hAnsi="仿宋" w:eastAsia="仿宋" w:cs="华文仿宋"/>
                <w:sz w:val="24"/>
                <w:szCs w:val="24"/>
                <w:highlight w:val="none"/>
              </w:rPr>
              <w:t>”外，每提供1名</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证明资料得</w:t>
            </w:r>
            <w:r>
              <w:rPr>
                <w:rFonts w:ascii="仿宋" w:hAnsi="仿宋" w:eastAsia="仿宋" w:cs="华文仿宋"/>
                <w:sz w:val="24"/>
                <w:szCs w:val="24"/>
                <w:highlight w:val="none"/>
              </w:rPr>
              <w:t>0.5</w:t>
            </w:r>
            <w:r>
              <w:rPr>
                <w:rFonts w:hint="eastAsia" w:ascii="仿宋" w:hAnsi="仿宋" w:eastAsia="仿宋" w:cs="华文仿宋"/>
                <w:sz w:val="24"/>
                <w:szCs w:val="24"/>
                <w:highlight w:val="none"/>
              </w:rPr>
              <w:t>分，最多得</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w:t>
            </w:r>
            <w:r>
              <w:rPr>
                <w:rFonts w:hint="eastAsia" w:ascii="仿宋" w:hAnsi="仿宋" w:eastAsia="仿宋" w:cs="华文仿宋"/>
                <w:sz w:val="24"/>
                <w:szCs w:val="24"/>
                <w:highlight w:val="none"/>
                <w:lang w:eastAsia="zh-CN"/>
              </w:rPr>
              <w:t>（</w:t>
            </w:r>
            <w:r>
              <w:rPr>
                <w:rFonts w:hint="eastAsia" w:ascii="仿宋" w:hAnsi="仿宋" w:eastAsia="仿宋" w:cs="华文仿宋"/>
                <w:sz w:val="24"/>
                <w:szCs w:val="24"/>
                <w:highlight w:val="none"/>
              </w:rPr>
              <w:t>政府采购代理机构</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继续教育培训合格证书（近五年内）复印件，证书上的代理机构名称与申请人营业执照上的名称一致</w:t>
            </w:r>
            <w:r>
              <w:rPr>
                <w:rFonts w:hint="eastAsia" w:ascii="仿宋" w:hAnsi="仿宋" w:eastAsia="仿宋" w:cs="华文仿宋"/>
                <w:sz w:val="24"/>
                <w:szCs w:val="24"/>
                <w:highlight w:val="none"/>
                <w:lang w:eastAsia="zh-CN"/>
              </w:rPr>
              <w:t>；</w:t>
            </w:r>
            <w:r>
              <w:rPr>
                <w:rFonts w:hint="eastAsia" w:ascii="仿宋" w:hAnsi="仿宋" w:eastAsia="仿宋" w:cs="华文仿宋"/>
                <w:sz w:val="24"/>
                <w:szCs w:val="24"/>
                <w:highlight w:val="none"/>
              </w:rPr>
              <w:t>该从业人员三年内缴纳每年不少于一个月的社保证明，需单列每名</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社保；提供汇总表的应标注清楚，便于查找，未标注的，不得分</w:t>
            </w:r>
            <w:r>
              <w:rPr>
                <w:rFonts w:hint="eastAsia" w:ascii="仿宋" w:hAnsi="仿宋" w:eastAsia="仿宋" w:cs="华文仿宋"/>
                <w:sz w:val="24"/>
                <w:szCs w:val="24"/>
                <w:highlight w:val="none"/>
                <w:lang w:eastAsia="zh-CN"/>
              </w:rPr>
              <w:t>）。</w:t>
            </w:r>
          </w:p>
        </w:tc>
        <w:tc>
          <w:tcPr>
            <w:tcW w:w="211" w:type="pct"/>
            <w:tcBorders>
              <w:top w:val="single" w:color="auto" w:sz="4" w:space="0"/>
            </w:tcBorders>
          </w:tcPr>
          <w:p w14:paraId="5D3957B8">
            <w:pPr>
              <w:spacing w:line="380" w:lineRule="exact"/>
              <w:rPr>
                <w:rFonts w:hint="eastAsia" w:ascii="仿宋" w:hAnsi="仿宋" w:eastAsia="仿宋" w:cs="华文仿宋"/>
                <w:sz w:val="24"/>
                <w:szCs w:val="24"/>
                <w:highlight w:val="none"/>
              </w:rPr>
            </w:pPr>
          </w:p>
        </w:tc>
      </w:tr>
      <w:tr w14:paraId="509A7A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3" w:hRule="atLeast"/>
          <w:jc w:val="center"/>
        </w:trPr>
        <w:tc>
          <w:tcPr>
            <w:tcW w:w="327" w:type="pct"/>
            <w:vAlign w:val="center"/>
          </w:tcPr>
          <w:p w14:paraId="6618EE2E">
            <w:pPr>
              <w:spacing w:line="380" w:lineRule="exact"/>
              <w:jc w:val="center"/>
              <w:rPr>
                <w:rFonts w:ascii="仿宋" w:hAnsi="仿宋" w:eastAsia="仿宋" w:cs="华文仿宋"/>
                <w:color w:val="000000"/>
                <w:sz w:val="24"/>
                <w:szCs w:val="24"/>
                <w:highlight w:val="none"/>
              </w:rPr>
            </w:pPr>
            <w:bookmarkStart w:id="0" w:name="_Hlk38015899"/>
            <w:r>
              <w:rPr>
                <w:rFonts w:hint="eastAsia" w:ascii="仿宋" w:hAnsi="仿宋" w:eastAsia="仿宋" w:cs="华文仿宋"/>
                <w:sz w:val="24"/>
                <w:szCs w:val="24"/>
                <w:highlight w:val="none"/>
              </w:rPr>
              <w:t>企业信誉</w:t>
            </w:r>
          </w:p>
        </w:tc>
        <w:tc>
          <w:tcPr>
            <w:tcW w:w="319" w:type="pct"/>
            <w:vAlign w:val="center"/>
          </w:tcPr>
          <w:p w14:paraId="06AF380E">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4141" w:type="pct"/>
            <w:tcBorders>
              <w:top w:val="single" w:color="auto" w:sz="4" w:space="0"/>
            </w:tcBorders>
            <w:vAlign w:val="center"/>
          </w:tcPr>
          <w:p w14:paraId="4B1A4683">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w:t>
            </w:r>
            <w:r>
              <w:rPr>
                <w:rFonts w:hint="eastAsia" w:ascii="仿宋" w:hAnsi="仿宋" w:eastAsia="仿宋" w:cs="华文仿宋"/>
                <w:sz w:val="24"/>
                <w:szCs w:val="24"/>
                <w:highlight w:val="none"/>
                <w:lang w:val="en-US" w:eastAsia="zh-CN"/>
              </w:rPr>
              <w:t>申请人</w:t>
            </w:r>
            <w:r>
              <w:rPr>
                <w:rFonts w:hint="eastAsia" w:ascii="仿宋" w:hAnsi="仿宋" w:eastAsia="仿宋" w:cs="华文仿宋"/>
                <w:sz w:val="24"/>
                <w:szCs w:val="24"/>
                <w:highlight w:val="none"/>
              </w:rPr>
              <w:t>提供的自行承诺或情况说明进行打分，若有效投诉、违法情况的公示信息在贵州政府采购网被查询到而虚假承诺或未进行情况说明，则视为虚假响应，作无效处理。</w:t>
            </w:r>
          </w:p>
        </w:tc>
        <w:tc>
          <w:tcPr>
            <w:tcW w:w="211" w:type="pct"/>
            <w:tcBorders>
              <w:top w:val="single" w:color="auto" w:sz="4" w:space="0"/>
            </w:tcBorders>
          </w:tcPr>
          <w:p w14:paraId="415212E3">
            <w:pPr>
              <w:spacing w:line="380" w:lineRule="exact"/>
              <w:rPr>
                <w:rFonts w:hint="eastAsia" w:ascii="仿宋" w:hAnsi="仿宋" w:eastAsia="仿宋" w:cs="华文仿宋"/>
                <w:sz w:val="24"/>
                <w:szCs w:val="24"/>
                <w:highlight w:val="none"/>
              </w:rPr>
            </w:pPr>
          </w:p>
        </w:tc>
      </w:tr>
      <w:tr w14:paraId="68E177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14:paraId="4DA5B94D">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14:paraId="5D4123CE">
            <w:pPr>
              <w:spacing w:line="380" w:lineRule="exact"/>
              <w:jc w:val="center"/>
              <w:rPr>
                <w:rFonts w:ascii="仿宋" w:hAnsi="仿宋" w:eastAsia="仿宋" w:cs="华文仿宋"/>
                <w:color w:val="000000"/>
                <w:sz w:val="24"/>
                <w:szCs w:val="24"/>
                <w:highlight w:val="none"/>
              </w:rPr>
            </w:pPr>
          </w:p>
        </w:tc>
        <w:tc>
          <w:tcPr>
            <w:tcW w:w="319" w:type="pct"/>
            <w:vAlign w:val="center"/>
          </w:tcPr>
          <w:p w14:paraId="6CFCBA07">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14:paraId="5EF096FD">
            <w:pPr>
              <w:spacing w:line="380" w:lineRule="exact"/>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提供近三年以来</w:t>
            </w:r>
            <w:r>
              <w:rPr>
                <w:rFonts w:hint="eastAsia" w:ascii="仿宋" w:hAnsi="仿宋" w:eastAsia="仿宋" w:cs="华文仿宋"/>
                <w:sz w:val="24"/>
                <w:szCs w:val="24"/>
                <w:highlight w:val="none"/>
                <w:lang w:val="en-US" w:eastAsia="zh-CN"/>
              </w:rPr>
              <w:t>代理</w:t>
            </w:r>
            <w:r>
              <w:rPr>
                <w:rFonts w:hint="eastAsia" w:ascii="仿宋" w:hAnsi="仿宋" w:eastAsia="仿宋" w:cs="华文仿宋"/>
                <w:sz w:val="24"/>
                <w:szCs w:val="24"/>
                <w:highlight w:val="none"/>
              </w:rPr>
              <w:t>政府采购预算金额100万元及以上项目1</w:t>
            </w:r>
            <w:r>
              <w:rPr>
                <w:rFonts w:ascii="仿宋" w:hAnsi="仿宋" w:eastAsia="仿宋" w:cs="华文仿宋"/>
                <w:sz w:val="24"/>
                <w:szCs w:val="24"/>
                <w:highlight w:val="none"/>
              </w:rPr>
              <w:t>0</w:t>
            </w:r>
            <w:r>
              <w:rPr>
                <w:rFonts w:hint="eastAsia" w:ascii="仿宋" w:hAnsi="仿宋" w:eastAsia="仿宋" w:cs="华文仿宋"/>
                <w:sz w:val="24"/>
                <w:szCs w:val="24"/>
                <w:highlight w:val="none"/>
              </w:rPr>
              <w:t>个，满足得1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委托代理协议和该项目服务评价复印件加盖公章，服务评价需为优或好等积极评价。）</w:t>
            </w:r>
          </w:p>
        </w:tc>
        <w:tc>
          <w:tcPr>
            <w:tcW w:w="211" w:type="pct"/>
          </w:tcPr>
          <w:p w14:paraId="12B20302">
            <w:pPr>
              <w:spacing w:line="380" w:lineRule="exact"/>
              <w:rPr>
                <w:rFonts w:hint="eastAsia" w:ascii="仿宋" w:hAnsi="仿宋" w:eastAsia="仿宋" w:cs="华文仿宋"/>
                <w:sz w:val="24"/>
                <w:szCs w:val="24"/>
                <w:highlight w:val="none"/>
              </w:rPr>
            </w:pPr>
          </w:p>
        </w:tc>
      </w:tr>
      <w:tr w14:paraId="04537A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327" w:type="pct"/>
            <w:vAlign w:val="center"/>
          </w:tcPr>
          <w:p w14:paraId="3F7D8F6B">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319" w:type="pct"/>
            <w:vAlign w:val="center"/>
          </w:tcPr>
          <w:p w14:paraId="720268F7">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14:paraId="3B45A146">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14:paraId="507F8E77">
            <w:pPr>
              <w:spacing w:line="380" w:lineRule="exact"/>
              <w:rPr>
                <w:rFonts w:hint="eastAsia" w:ascii="仿宋" w:hAnsi="仿宋" w:eastAsia="仿宋" w:cs="华文仿宋"/>
                <w:sz w:val="24"/>
                <w:szCs w:val="24"/>
                <w:highlight w:val="none"/>
              </w:rPr>
            </w:pPr>
          </w:p>
        </w:tc>
      </w:tr>
      <w:tr w14:paraId="1B311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327" w:type="pct"/>
            <w:vAlign w:val="center"/>
          </w:tcPr>
          <w:p w14:paraId="5333B411">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319" w:type="pct"/>
            <w:vAlign w:val="center"/>
          </w:tcPr>
          <w:p w14:paraId="6C2BD6EC">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14:paraId="7DFE5230">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211" w:type="pct"/>
          </w:tcPr>
          <w:p w14:paraId="0CFBA3BC">
            <w:pPr>
              <w:spacing w:line="380" w:lineRule="exact"/>
              <w:rPr>
                <w:rFonts w:hint="eastAsia" w:ascii="仿宋" w:hAnsi="仿宋" w:eastAsia="仿宋" w:cs="华文仿宋"/>
                <w:sz w:val="24"/>
                <w:szCs w:val="24"/>
                <w:highlight w:val="none"/>
              </w:rPr>
            </w:pPr>
          </w:p>
        </w:tc>
      </w:tr>
      <w:tr w14:paraId="05F440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14:paraId="3675B829">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319" w:type="pct"/>
            <w:vAlign w:val="center"/>
          </w:tcPr>
          <w:p w14:paraId="31DCC362">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4141" w:type="pct"/>
            <w:vAlign w:val="center"/>
          </w:tcPr>
          <w:p w14:paraId="0FBBF265">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14:paraId="4416A539">
            <w:pPr>
              <w:spacing w:line="380" w:lineRule="exact"/>
              <w:rPr>
                <w:rFonts w:hint="eastAsia" w:ascii="仿宋" w:hAnsi="仿宋" w:eastAsia="仿宋" w:cs="华文仿宋"/>
                <w:sz w:val="24"/>
                <w:szCs w:val="24"/>
                <w:highlight w:val="none"/>
              </w:rPr>
            </w:pPr>
          </w:p>
        </w:tc>
      </w:tr>
      <w:tr w14:paraId="09957C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327" w:type="pct"/>
            <w:vAlign w:val="center"/>
          </w:tcPr>
          <w:p w14:paraId="4513B67D">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319" w:type="pct"/>
            <w:vAlign w:val="center"/>
          </w:tcPr>
          <w:p w14:paraId="2EC8FD0F">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4141" w:type="pct"/>
            <w:vAlign w:val="center"/>
          </w:tcPr>
          <w:p w14:paraId="4C4BD194">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根据项目情况合理制定采购文件编制质量保证措施，好得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14:paraId="25DFE4C3">
            <w:pPr>
              <w:spacing w:line="380" w:lineRule="exact"/>
              <w:rPr>
                <w:rFonts w:hint="eastAsia" w:ascii="仿宋" w:hAnsi="仿宋" w:eastAsia="仿宋" w:cs="华文仿宋"/>
                <w:sz w:val="24"/>
                <w:szCs w:val="24"/>
                <w:highlight w:val="none"/>
              </w:rPr>
            </w:pPr>
          </w:p>
        </w:tc>
      </w:tr>
      <w:tr w14:paraId="36A32A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14:paraId="4589D4C1">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319" w:type="pct"/>
            <w:vAlign w:val="center"/>
          </w:tcPr>
          <w:p w14:paraId="1F89F6D3">
            <w:pPr>
              <w:spacing w:line="380" w:lineRule="exact"/>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4141" w:type="pct"/>
          </w:tcPr>
          <w:p w14:paraId="7A9B3068">
            <w:pPr>
              <w:spacing w:line="380" w:lineRule="exact"/>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14:paraId="626438AB">
            <w:pPr>
              <w:spacing w:line="380" w:lineRule="exact"/>
              <w:rPr>
                <w:rFonts w:hint="eastAsia" w:ascii="仿宋" w:hAnsi="仿宋" w:eastAsia="仿宋" w:cs="华文仿宋"/>
                <w:color w:val="000000"/>
                <w:sz w:val="24"/>
                <w:szCs w:val="24"/>
                <w:highlight w:val="none"/>
              </w:rPr>
            </w:pPr>
          </w:p>
        </w:tc>
      </w:tr>
      <w:tr w14:paraId="6047F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327" w:type="pct"/>
            <w:vAlign w:val="center"/>
          </w:tcPr>
          <w:p w14:paraId="2A44FD3A">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319" w:type="pct"/>
            <w:vAlign w:val="center"/>
          </w:tcPr>
          <w:p w14:paraId="7028D7A1">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4141" w:type="pct"/>
          </w:tcPr>
          <w:p w14:paraId="30EE9303">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14:paraId="091EAA31">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14:paraId="2AD21261">
            <w:pPr>
              <w:spacing w:line="380" w:lineRule="exact"/>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代理机构在采购文件拟订、公告发布、中标（成交）通知书的签发、汇编资料整理等工作中出现工作失误的，扣5分。</w:t>
            </w:r>
          </w:p>
        </w:tc>
        <w:tc>
          <w:tcPr>
            <w:tcW w:w="211" w:type="pct"/>
          </w:tcPr>
          <w:p w14:paraId="06C91218">
            <w:pPr>
              <w:spacing w:line="380" w:lineRule="exact"/>
              <w:rPr>
                <w:rFonts w:hint="eastAsia" w:ascii="仿宋" w:hAnsi="仿宋" w:eastAsia="仿宋" w:cs="华文仿宋"/>
                <w:color w:val="000000"/>
                <w:sz w:val="24"/>
                <w:szCs w:val="24"/>
                <w:highlight w:val="none"/>
              </w:rPr>
            </w:pPr>
          </w:p>
        </w:tc>
      </w:tr>
      <w:tr w14:paraId="21DC7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4788" w:type="pct"/>
            <w:gridSpan w:val="3"/>
            <w:vAlign w:val="center"/>
          </w:tcPr>
          <w:p w14:paraId="7357F523">
            <w:pPr>
              <w:spacing w:line="380" w:lineRule="exact"/>
              <w:jc w:val="center"/>
              <w:rPr>
                <w:rFonts w:hint="eastAsia" w:ascii="仿宋" w:hAnsi="仿宋" w:eastAsia="仿宋" w:cs="华文仿宋"/>
                <w:b/>
                <w:bCs/>
                <w:color w:val="000000"/>
                <w:sz w:val="24"/>
                <w:szCs w:val="24"/>
                <w:highlight w:val="none"/>
              </w:rPr>
            </w:pPr>
            <w:r>
              <w:rPr>
                <w:rFonts w:hint="eastAsia" w:ascii="仿宋" w:hAnsi="仿宋" w:eastAsia="仿宋" w:cs="华文仿宋"/>
                <w:b/>
                <w:bCs/>
                <w:color w:val="000000"/>
                <w:sz w:val="24"/>
                <w:szCs w:val="24"/>
                <w:highlight w:val="none"/>
              </w:rPr>
              <w:t xml:space="preserve">合 </w:t>
            </w:r>
            <w:r>
              <w:rPr>
                <w:rFonts w:ascii="仿宋" w:hAnsi="仿宋" w:eastAsia="仿宋" w:cs="华文仿宋"/>
                <w:b/>
                <w:bCs/>
                <w:color w:val="000000"/>
                <w:sz w:val="24"/>
                <w:szCs w:val="24"/>
                <w:highlight w:val="none"/>
              </w:rPr>
              <w:t xml:space="preserve">   </w:t>
            </w:r>
            <w:r>
              <w:rPr>
                <w:rFonts w:hint="eastAsia" w:ascii="仿宋" w:hAnsi="仿宋" w:eastAsia="仿宋" w:cs="华文仿宋"/>
                <w:b/>
                <w:bCs/>
                <w:color w:val="000000"/>
                <w:sz w:val="24"/>
                <w:szCs w:val="24"/>
                <w:highlight w:val="none"/>
              </w:rPr>
              <w:t>计</w:t>
            </w:r>
          </w:p>
        </w:tc>
        <w:tc>
          <w:tcPr>
            <w:tcW w:w="211" w:type="pct"/>
          </w:tcPr>
          <w:p w14:paraId="765ED017">
            <w:pPr>
              <w:spacing w:line="380" w:lineRule="exact"/>
              <w:jc w:val="center"/>
              <w:rPr>
                <w:rFonts w:hint="eastAsia" w:ascii="仿宋" w:hAnsi="仿宋" w:eastAsia="仿宋" w:cs="华文仿宋"/>
                <w:b/>
                <w:bCs/>
                <w:color w:val="000000"/>
                <w:sz w:val="24"/>
                <w:szCs w:val="24"/>
                <w:highlight w:val="none"/>
              </w:rPr>
            </w:pPr>
          </w:p>
        </w:tc>
      </w:tr>
      <w:bookmarkEnd w:id="0"/>
    </w:tbl>
    <w:p w14:paraId="5DE605EA">
      <w:pPr>
        <w:rPr>
          <w:highlight w:val="none"/>
        </w:rPr>
      </w:pPr>
    </w:p>
    <w:p w14:paraId="4090FB40">
      <w:pPr>
        <w:rPr>
          <w:highlight w:val="none"/>
        </w:rPr>
      </w:pPr>
    </w:p>
    <w:p w14:paraId="50191A23">
      <w:pPr>
        <w:rPr>
          <w:rFonts w:ascii="仿宋" w:hAnsi="仿宋" w:eastAsia="仿宋" w:cs="华文仿宋"/>
          <w:b/>
          <w:bCs/>
          <w:sz w:val="28"/>
          <w:szCs w:val="28"/>
          <w:highlight w:val="none"/>
        </w:rPr>
      </w:pPr>
      <w:r>
        <w:rPr>
          <w:rFonts w:hint="eastAsia" w:ascii="仿宋" w:hAnsi="仿宋" w:eastAsia="仿宋" w:cs="华文仿宋"/>
          <w:b/>
          <w:bCs/>
          <w:sz w:val="28"/>
          <w:szCs w:val="28"/>
          <w:highlight w:val="none"/>
        </w:rPr>
        <w:t xml:space="preserve">评分人： </w:t>
      </w:r>
      <w:r>
        <w:rPr>
          <w:rFonts w:ascii="仿宋" w:hAnsi="仿宋" w:eastAsia="仿宋" w:cs="华文仿宋"/>
          <w:b/>
          <w:bCs/>
          <w:sz w:val="28"/>
          <w:szCs w:val="28"/>
          <w:highlight w:val="none"/>
        </w:rPr>
        <w:t xml:space="preserve">                                   </w:t>
      </w:r>
      <w:r>
        <w:rPr>
          <w:rFonts w:hint="eastAsia" w:ascii="仿宋" w:hAnsi="仿宋" w:eastAsia="仿宋" w:cs="华文仿宋"/>
          <w:b/>
          <w:bCs/>
          <w:sz w:val="28"/>
          <w:szCs w:val="28"/>
          <w:highlight w:val="none"/>
        </w:rPr>
        <w:t>日期：</w:t>
      </w:r>
    </w:p>
    <w:p w14:paraId="01B38EF7">
      <w:pPr>
        <w:jc w:val="center"/>
        <w:rPr>
          <w:rFonts w:ascii="微软雅黑" w:hAnsi="微软雅黑" w:eastAsia="微软雅黑"/>
          <w:b/>
          <w:sz w:val="32"/>
          <w:szCs w:val="32"/>
          <w:highlight w:val="none"/>
        </w:rPr>
      </w:pPr>
    </w:p>
    <w:p w14:paraId="4FB6AEA3">
      <w:pPr>
        <w:jc w:val="center"/>
        <w:rPr>
          <w:rFonts w:ascii="微软雅黑" w:hAnsi="微软雅黑" w:eastAsia="微软雅黑"/>
          <w:b/>
          <w:sz w:val="32"/>
          <w:szCs w:val="32"/>
          <w:highlight w:val="none"/>
        </w:rPr>
      </w:pPr>
    </w:p>
    <w:p w14:paraId="5A0B202D">
      <w:pPr>
        <w:jc w:val="center"/>
        <w:rPr>
          <w:rFonts w:ascii="微软雅黑" w:hAnsi="微软雅黑" w:eastAsia="微软雅黑"/>
          <w:b/>
          <w:sz w:val="32"/>
          <w:szCs w:val="32"/>
          <w:highlight w:val="none"/>
        </w:rPr>
      </w:pPr>
    </w:p>
    <w:p w14:paraId="13B649D2">
      <w:pPr>
        <w:jc w:val="center"/>
        <w:rPr>
          <w:rFonts w:ascii="微软雅黑" w:hAnsi="微软雅黑" w:eastAsia="微软雅黑"/>
          <w:b/>
          <w:sz w:val="32"/>
          <w:szCs w:val="32"/>
          <w:highlight w:val="none"/>
        </w:rPr>
      </w:pPr>
    </w:p>
    <w:p w14:paraId="7446E345">
      <w:pPr>
        <w:jc w:val="center"/>
        <w:rPr>
          <w:rFonts w:ascii="微软雅黑" w:hAnsi="微软雅黑" w:eastAsia="微软雅黑"/>
          <w:b/>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A76D2"/>
    <w:multiLevelType w:val="singleLevel"/>
    <w:tmpl w:val="DF7A76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072D1D8B"/>
    <w:rsid w:val="23E92DE4"/>
    <w:rsid w:val="2C183304"/>
    <w:rsid w:val="2EDB46EC"/>
    <w:rsid w:val="3565330E"/>
    <w:rsid w:val="36D119BF"/>
    <w:rsid w:val="37490B1A"/>
    <w:rsid w:val="4CCF0DFF"/>
    <w:rsid w:val="51CB3177"/>
    <w:rsid w:val="62FE6DFD"/>
    <w:rsid w:val="75020C3A"/>
    <w:rsid w:val="75976D0B"/>
    <w:rsid w:val="798138BC"/>
    <w:rsid w:val="7A2F1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autoRedefine/>
    <w:qFormat/>
    <w:uiPriority w:val="0"/>
    <w:rPr>
      <w:kern w:val="2"/>
      <w:sz w:val="18"/>
      <w:szCs w:val="18"/>
    </w:rPr>
  </w:style>
  <w:style w:type="character" w:customStyle="1" w:styleId="8">
    <w:name w:val="页脚 字符"/>
    <w:basedOn w:val="6"/>
    <w:link w:val="3"/>
    <w:autoRedefine/>
    <w:qFormat/>
    <w:uiPriority w:val="0"/>
    <w:rPr>
      <w:kern w:val="2"/>
      <w:sz w:val="18"/>
      <w:szCs w:val="18"/>
    </w:rPr>
  </w:style>
  <w:style w:type="character" w:customStyle="1" w:styleId="9">
    <w:name w:val="标题 1 字符"/>
    <w:basedOn w:val="6"/>
    <w:link w:val="2"/>
    <w:autoRedefine/>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1050</Words>
  <Characters>1072</Characters>
  <Lines>19</Lines>
  <Paragraphs>5</Paragraphs>
  <TotalTime>17</TotalTime>
  <ScaleCrop>false</ScaleCrop>
  <LinksUpToDate>false</LinksUpToDate>
  <CharactersWithSpaces>1253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2025-02-21T06:20:32Z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F7BFAE419870445D8D4A599E2117462E</vt:lpwstr>
  </property>
  <property fmtid="{D5CDD505-2E9C-101B-9397-08002B2CF9AE}" pid="4" name="KSOTemplateDocerSaveRecord">
    <vt:lpwstr>eyJoZGlkIjoiMWU0ZDcxZWVjNjE1NWJlYjViNzdjYmVmMDQyODY0ODgifQ==</vt:lpwstr>
  </property>
</Properties>
</file>