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1A5EB">
      <w:pPr>
        <w:spacing w:line="560" w:lineRule="exact"/>
        <w:rPr>
          <w:rFonts w:ascii="仿宋" w:hAnsi="仿宋" w:eastAsia="仿宋"/>
          <w:b/>
          <w:sz w:val="32"/>
          <w:szCs w:val="32"/>
          <w:highlight w:val="none"/>
        </w:rPr>
      </w:pPr>
      <w:r>
        <w:rPr>
          <w:rFonts w:ascii="仿宋" w:hAnsi="仿宋" w:eastAsia="仿宋"/>
          <w:b/>
          <w:sz w:val="32"/>
          <w:szCs w:val="32"/>
          <w:highlight w:val="none"/>
        </w:rPr>
        <w:t xml:space="preserve">                                          </w:t>
      </w:r>
      <w:r>
        <w:rPr>
          <w:rFonts w:ascii="仿宋" w:hAnsi="仿宋" w:eastAsia="仿宋" w:cs="华文仿宋"/>
          <w:b/>
          <w:sz w:val="32"/>
          <w:szCs w:val="32"/>
          <w:highlight w:val="none"/>
        </w:rPr>
        <w:t xml:space="preserve">  </w:t>
      </w:r>
    </w:p>
    <w:p w14:paraId="7B98B9D3">
      <w:pPr>
        <w:spacing w:line="560" w:lineRule="exact"/>
        <w:rPr>
          <w:rFonts w:ascii="仿宋" w:hAnsi="仿宋" w:eastAsia="仿宋"/>
          <w:sz w:val="32"/>
          <w:szCs w:val="32"/>
          <w:highlight w:val="none"/>
        </w:rPr>
      </w:pPr>
    </w:p>
    <w:p w14:paraId="67E3CAA9">
      <w:pPr>
        <w:spacing w:line="560" w:lineRule="exact"/>
        <w:rPr>
          <w:rFonts w:ascii="仿宋" w:hAnsi="仿宋" w:eastAsia="仿宋"/>
          <w:sz w:val="32"/>
          <w:szCs w:val="32"/>
          <w:highlight w:val="none"/>
        </w:rPr>
      </w:pPr>
    </w:p>
    <w:p w14:paraId="2891FB8F">
      <w:pPr>
        <w:spacing w:line="560" w:lineRule="exact"/>
        <w:rPr>
          <w:rFonts w:ascii="仿宋" w:hAnsi="仿宋" w:eastAsia="仿宋"/>
          <w:sz w:val="32"/>
          <w:szCs w:val="32"/>
          <w:highlight w:val="none"/>
        </w:rPr>
      </w:pPr>
    </w:p>
    <w:p w14:paraId="76AF8FC6">
      <w:pPr>
        <w:spacing w:line="560" w:lineRule="exact"/>
        <w:jc w:val="center"/>
        <w:rPr>
          <w:rFonts w:ascii="仿宋" w:hAnsi="仿宋" w:eastAsia="仿宋"/>
          <w:sz w:val="32"/>
          <w:szCs w:val="32"/>
          <w:highlight w:val="none"/>
        </w:rPr>
      </w:pPr>
      <w:r>
        <w:rPr>
          <w:rFonts w:ascii="仿宋" w:hAnsi="仿宋" w:eastAsia="仿宋"/>
          <w:sz w:val="32"/>
          <w:szCs w:val="32"/>
          <w:highlight w:val="none"/>
        </w:rPr>
        <w:t>XX项目申请书</w:t>
      </w:r>
    </w:p>
    <w:p w14:paraId="05B5250F">
      <w:pPr>
        <w:spacing w:line="560" w:lineRule="exact"/>
        <w:rPr>
          <w:rFonts w:ascii="仿宋" w:hAnsi="仿宋" w:eastAsia="仿宋"/>
          <w:sz w:val="32"/>
          <w:szCs w:val="32"/>
          <w:highlight w:val="none"/>
        </w:rPr>
      </w:pPr>
    </w:p>
    <w:p w14:paraId="08F28A17">
      <w:pPr>
        <w:spacing w:line="560" w:lineRule="exact"/>
        <w:rPr>
          <w:rFonts w:ascii="仿宋" w:hAnsi="仿宋" w:eastAsia="仿宋"/>
          <w:sz w:val="32"/>
          <w:szCs w:val="32"/>
          <w:highlight w:val="none"/>
        </w:rPr>
      </w:pPr>
      <w:r>
        <w:rPr>
          <w:rFonts w:hint="eastAsia" w:ascii="仿宋" w:hAnsi="仿宋" w:eastAsia="仿宋"/>
          <w:sz w:val="32"/>
          <w:szCs w:val="32"/>
          <w:highlight w:val="none"/>
        </w:rPr>
        <w:t xml:space="preserve"> </w:t>
      </w:r>
    </w:p>
    <w:p w14:paraId="4957B613">
      <w:pPr>
        <w:spacing w:line="560" w:lineRule="exact"/>
        <w:rPr>
          <w:rFonts w:ascii="仿宋" w:hAnsi="仿宋" w:eastAsia="仿宋" w:cs="华文仿宋"/>
          <w:sz w:val="32"/>
          <w:szCs w:val="32"/>
          <w:highlight w:val="none"/>
        </w:rPr>
      </w:pPr>
    </w:p>
    <w:p w14:paraId="58052559">
      <w:pPr>
        <w:spacing w:line="560" w:lineRule="exact"/>
        <w:rPr>
          <w:rFonts w:ascii="仿宋" w:hAnsi="仿宋" w:eastAsia="仿宋" w:cs="华文仿宋"/>
          <w:sz w:val="32"/>
          <w:szCs w:val="32"/>
          <w:highlight w:val="none"/>
        </w:rPr>
      </w:pPr>
    </w:p>
    <w:p w14:paraId="2CCAC0C7">
      <w:pPr>
        <w:spacing w:line="560" w:lineRule="exact"/>
        <w:rPr>
          <w:rFonts w:ascii="仿宋" w:hAnsi="仿宋" w:eastAsia="仿宋" w:cs="华文仿宋"/>
          <w:sz w:val="32"/>
          <w:szCs w:val="32"/>
          <w:highlight w:val="none"/>
        </w:rPr>
      </w:pPr>
    </w:p>
    <w:p w14:paraId="68F74AAE">
      <w:pPr>
        <w:spacing w:line="560" w:lineRule="exact"/>
        <w:rPr>
          <w:rFonts w:ascii="仿宋" w:hAnsi="仿宋" w:eastAsia="仿宋" w:cs="华文仿宋"/>
          <w:sz w:val="32"/>
          <w:szCs w:val="32"/>
          <w:highlight w:val="none"/>
        </w:rPr>
      </w:pPr>
    </w:p>
    <w:p w14:paraId="1723B8C6">
      <w:pPr>
        <w:spacing w:line="560" w:lineRule="exact"/>
        <w:rPr>
          <w:rFonts w:ascii="仿宋" w:hAnsi="仿宋" w:eastAsia="仿宋" w:cs="华文仿宋"/>
          <w:sz w:val="32"/>
          <w:szCs w:val="32"/>
          <w:highlight w:val="none"/>
        </w:rPr>
      </w:pPr>
    </w:p>
    <w:p w14:paraId="57CC45D4">
      <w:pPr>
        <w:spacing w:line="560" w:lineRule="exact"/>
        <w:rPr>
          <w:rFonts w:ascii="仿宋" w:hAnsi="仿宋" w:eastAsia="仿宋" w:cs="华文仿宋"/>
          <w:sz w:val="32"/>
          <w:szCs w:val="32"/>
          <w:highlight w:val="none"/>
        </w:rPr>
      </w:pPr>
    </w:p>
    <w:p w14:paraId="60A93E14">
      <w:pPr>
        <w:spacing w:line="560" w:lineRule="exact"/>
        <w:rPr>
          <w:rFonts w:ascii="仿宋" w:hAnsi="仿宋" w:eastAsia="仿宋" w:cs="华文仿宋"/>
          <w:sz w:val="32"/>
          <w:szCs w:val="32"/>
          <w:highlight w:val="none"/>
        </w:rPr>
      </w:pPr>
    </w:p>
    <w:p w14:paraId="5EBAA21E">
      <w:pPr>
        <w:spacing w:line="560" w:lineRule="exact"/>
        <w:rPr>
          <w:rFonts w:ascii="仿宋" w:hAnsi="仿宋" w:eastAsia="仿宋" w:cs="华文仿宋"/>
          <w:sz w:val="32"/>
          <w:szCs w:val="32"/>
          <w:highlight w:val="none"/>
        </w:rPr>
      </w:pPr>
    </w:p>
    <w:p w14:paraId="301637BD">
      <w:pPr>
        <w:spacing w:line="560" w:lineRule="exact"/>
        <w:rPr>
          <w:rFonts w:ascii="仿宋" w:hAnsi="仿宋" w:eastAsia="仿宋" w:cs="华文仿宋"/>
          <w:sz w:val="32"/>
          <w:szCs w:val="32"/>
          <w:highlight w:val="none"/>
        </w:rPr>
      </w:pPr>
    </w:p>
    <w:p w14:paraId="6221B167">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  </w:t>
      </w:r>
      <w:r>
        <w:rPr>
          <w:rFonts w:ascii="仿宋" w:hAnsi="仿宋" w:eastAsia="仿宋" w:cs="华文仿宋"/>
          <w:sz w:val="32"/>
          <w:szCs w:val="32"/>
          <w:highlight w:val="none"/>
        </w:rPr>
        <w:t>招标代理机构</w:t>
      </w:r>
      <w:r>
        <w:rPr>
          <w:rFonts w:hint="eastAsia" w:ascii="仿宋" w:hAnsi="仿宋" w:eastAsia="仿宋" w:cs="华文仿宋"/>
          <w:sz w:val="32"/>
          <w:szCs w:val="32"/>
          <w:highlight w:val="none"/>
        </w:rPr>
        <w:t>：</w:t>
      </w:r>
      <w:r>
        <w:rPr>
          <w:rFonts w:ascii="仿宋" w:hAnsi="仿宋" w:eastAsia="仿宋" w:cs="华文仿宋"/>
          <w:sz w:val="32"/>
          <w:szCs w:val="32"/>
          <w:highlight w:val="none"/>
        </w:rPr>
        <w:t>(全称并加盖企业法人公章)</w:t>
      </w:r>
    </w:p>
    <w:p w14:paraId="3F8BC232">
      <w:pPr>
        <w:spacing w:line="560" w:lineRule="exact"/>
        <w:jc w:val="center"/>
        <w:rPr>
          <w:rFonts w:ascii="仿宋" w:hAnsi="仿宋" w:eastAsia="仿宋" w:cs="华文仿宋"/>
          <w:sz w:val="32"/>
          <w:szCs w:val="32"/>
          <w:highlight w:val="none"/>
        </w:rPr>
      </w:pP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4</w:t>
      </w:r>
      <w:r>
        <w:rPr>
          <w:rFonts w:ascii="仿宋" w:hAnsi="仿宋" w:eastAsia="仿宋" w:cs="华文仿宋"/>
          <w:sz w:val="32"/>
          <w:szCs w:val="32"/>
          <w:highlight w:val="none"/>
        </w:rPr>
        <w:t>年</w:t>
      </w:r>
      <w:r>
        <w:rPr>
          <w:rFonts w:hint="eastAsia" w:ascii="仿宋" w:hAnsi="仿宋" w:eastAsia="仿宋" w:cs="华文仿宋"/>
          <w:sz w:val="32"/>
          <w:szCs w:val="32"/>
          <w:highlight w:val="none"/>
          <w:lang w:val="en-US" w:eastAsia="zh-CN"/>
        </w:rPr>
        <w:t xml:space="preserve">  </w:t>
      </w:r>
      <w:r>
        <w:rPr>
          <w:rFonts w:ascii="仿宋" w:hAnsi="仿宋" w:eastAsia="仿宋" w:cs="华文仿宋"/>
          <w:sz w:val="32"/>
          <w:szCs w:val="32"/>
          <w:highlight w:val="none"/>
        </w:rPr>
        <w:t>月</w:t>
      </w:r>
      <w:r>
        <w:rPr>
          <w:rFonts w:hint="eastAsia" w:ascii="仿宋" w:hAnsi="仿宋" w:eastAsia="仿宋" w:cs="华文仿宋"/>
          <w:sz w:val="32"/>
          <w:szCs w:val="32"/>
          <w:highlight w:val="none"/>
          <w:lang w:val="en-US" w:eastAsia="zh-CN"/>
        </w:rPr>
        <w:t xml:space="preserve">  </w:t>
      </w:r>
      <w:r>
        <w:rPr>
          <w:rFonts w:ascii="仿宋" w:hAnsi="仿宋" w:eastAsia="仿宋" w:cs="华文仿宋"/>
          <w:sz w:val="32"/>
          <w:szCs w:val="32"/>
          <w:highlight w:val="none"/>
        </w:rPr>
        <w:t>日</w:t>
      </w:r>
    </w:p>
    <w:p w14:paraId="4D275185">
      <w:pPr>
        <w:spacing w:line="560" w:lineRule="exact"/>
        <w:rPr>
          <w:rFonts w:ascii="仿宋" w:hAnsi="仿宋" w:eastAsia="仿宋" w:cs="华文仿宋"/>
          <w:b/>
          <w:bCs/>
          <w:sz w:val="32"/>
          <w:szCs w:val="32"/>
          <w:highlight w:val="none"/>
        </w:rPr>
      </w:pPr>
    </w:p>
    <w:p w14:paraId="0535BD23">
      <w:pPr>
        <w:spacing w:line="560" w:lineRule="exact"/>
        <w:jc w:val="center"/>
        <w:rPr>
          <w:rFonts w:ascii="仿宋" w:hAnsi="仿宋" w:eastAsia="仿宋" w:cs="华文仿宋"/>
          <w:b/>
          <w:bCs/>
          <w:sz w:val="32"/>
          <w:szCs w:val="32"/>
          <w:highlight w:val="none"/>
        </w:rPr>
      </w:pPr>
    </w:p>
    <w:p w14:paraId="4FD5D1B9">
      <w:pPr>
        <w:spacing w:line="560" w:lineRule="exact"/>
        <w:jc w:val="center"/>
        <w:rPr>
          <w:rFonts w:ascii="仿宋" w:hAnsi="仿宋" w:eastAsia="仿宋" w:cs="华文仿宋"/>
          <w:b/>
          <w:bCs/>
          <w:sz w:val="32"/>
          <w:szCs w:val="32"/>
          <w:highlight w:val="none"/>
        </w:rPr>
      </w:pPr>
    </w:p>
    <w:p w14:paraId="0E8B06D6">
      <w:pPr>
        <w:spacing w:line="560" w:lineRule="exact"/>
        <w:jc w:val="center"/>
        <w:rPr>
          <w:rFonts w:ascii="仿宋" w:hAnsi="仿宋" w:eastAsia="仿宋" w:cs="华文仿宋"/>
          <w:bCs/>
          <w:sz w:val="32"/>
          <w:szCs w:val="32"/>
          <w:highlight w:val="none"/>
        </w:rPr>
      </w:pPr>
    </w:p>
    <w:p w14:paraId="65FDCC23">
      <w:pPr>
        <w:spacing w:line="560" w:lineRule="exact"/>
        <w:jc w:val="center"/>
        <w:rPr>
          <w:rFonts w:ascii="仿宋" w:hAnsi="仿宋" w:eastAsia="仿宋" w:cs="华文仿宋"/>
          <w:bCs/>
          <w:sz w:val="32"/>
          <w:szCs w:val="32"/>
          <w:highlight w:val="none"/>
        </w:rPr>
      </w:pPr>
    </w:p>
    <w:p w14:paraId="32C4390F">
      <w:pPr>
        <w:spacing w:line="560" w:lineRule="exact"/>
        <w:jc w:val="center"/>
        <w:rPr>
          <w:rFonts w:ascii="仿宋" w:hAnsi="仿宋" w:eastAsia="仿宋" w:cs="华文仿宋"/>
          <w:bCs/>
          <w:sz w:val="32"/>
          <w:szCs w:val="32"/>
          <w:highlight w:val="none"/>
        </w:rPr>
      </w:pPr>
    </w:p>
    <w:p w14:paraId="7B3C5EF2">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申请书</w:t>
      </w:r>
    </w:p>
    <w:p w14:paraId="278670D3">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致：</w:t>
      </w:r>
      <w:r>
        <w:rPr>
          <w:rFonts w:hint="eastAsia" w:ascii="仿宋" w:hAnsi="仿宋" w:eastAsia="仿宋" w:cs="华文仿宋"/>
          <w:bCs/>
          <w:sz w:val="32"/>
          <w:szCs w:val="32"/>
          <w:highlight w:val="none"/>
          <w:u w:val="single"/>
        </w:rPr>
        <w:t>贵州商学院</w:t>
      </w:r>
    </w:p>
    <w:p w14:paraId="7A43B230">
      <w:pPr>
        <w:spacing w:line="560" w:lineRule="exact"/>
        <w:ind w:firstLine="420"/>
        <w:rPr>
          <w:rFonts w:ascii="仿宋" w:hAnsi="仿宋" w:eastAsia="仿宋" w:cs="华文仿宋"/>
          <w:color w:val="F9F9F9"/>
          <w:sz w:val="32"/>
          <w:szCs w:val="32"/>
          <w:highlight w:val="none"/>
          <w:u w:val="single"/>
        </w:rPr>
      </w:pPr>
      <w:r>
        <w:rPr>
          <w:rFonts w:hint="eastAsia" w:ascii="仿宋" w:hAnsi="仿宋" w:eastAsia="仿宋" w:cs="华文仿宋"/>
          <w:sz w:val="32"/>
          <w:szCs w:val="32"/>
          <w:highlight w:val="none"/>
        </w:rPr>
        <w:t>一、我公司愿意参加贵院xx项目xxx机构的遴选。作为xxx合法行使其职责的代表，在审查和完全了解贵单位所提供的所有文件后，以下签字人在此作为我公司授权代表参加你们组织的xxx遴选活动。</w:t>
      </w:r>
    </w:p>
    <w:p w14:paraId="457DA840">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二、我公司对提交的所有遴选申请文件负责。贵单位在此被授权可对我公司进行查询或调查，以证实有关本申请提交的声明、文件和资料的真实性。</w:t>
      </w:r>
    </w:p>
    <w:p w14:paraId="70F40879">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三、我公司完全理解遴选人因法律和政策原因取消遴选以及拒绝所有的遴选申请文件，并对此类行动不承担任何责任。</w:t>
      </w:r>
    </w:p>
    <w:p w14:paraId="47AD2743">
      <w:pPr>
        <w:spacing w:line="560" w:lineRule="exact"/>
        <w:ind w:firstLine="420"/>
        <w:rPr>
          <w:rFonts w:ascii="仿宋" w:hAnsi="仿宋" w:eastAsia="仿宋" w:cs="华文仿宋"/>
          <w:sz w:val="32"/>
          <w:szCs w:val="32"/>
          <w:highlight w:val="none"/>
        </w:rPr>
      </w:pPr>
      <w:r>
        <w:rPr>
          <w:rFonts w:hint="eastAsia" w:ascii="仿宋" w:hAnsi="仿宋" w:eastAsia="仿宋" w:cs="华文仿宋"/>
          <w:sz w:val="32"/>
          <w:szCs w:val="32"/>
          <w:highlight w:val="none"/>
        </w:rPr>
        <w:t>四、关于进一步的资料，我单位</w:t>
      </w:r>
      <w:r>
        <w:rPr>
          <w:rFonts w:ascii="仿宋" w:hAnsi="仿宋" w:eastAsia="仿宋" w:cs="华文仿宋"/>
          <w:sz w:val="32"/>
          <w:szCs w:val="32"/>
          <w:highlight w:val="none"/>
        </w:rPr>
        <w:t>xxx</w:t>
      </w:r>
      <w:r>
        <w:rPr>
          <w:rFonts w:hint="eastAsia" w:ascii="仿宋" w:hAnsi="仿宋" w:eastAsia="仿宋" w:cs="华文仿宋"/>
          <w:sz w:val="32"/>
          <w:szCs w:val="32"/>
          <w:highlight w:val="none"/>
        </w:rPr>
        <w:t>作为本项目负责人，处理与贵单位所有业务往来。</w:t>
      </w:r>
    </w:p>
    <w:p w14:paraId="1C0D7ECA">
      <w:pPr>
        <w:spacing w:line="560" w:lineRule="exact"/>
        <w:rPr>
          <w:rFonts w:ascii="仿宋" w:hAnsi="仿宋" w:eastAsia="仿宋" w:cs="华文仿宋"/>
          <w:sz w:val="32"/>
          <w:szCs w:val="32"/>
          <w:highlight w:val="none"/>
        </w:rPr>
      </w:pPr>
    </w:p>
    <w:p w14:paraId="497F2011">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联系人：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rPr>
        <w:t xml:space="preserve"> 联系电话：</w:t>
      </w:r>
    </w:p>
    <w:p w14:paraId="62125C2E">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招标代理机构：        （全称盖章）</w:t>
      </w:r>
    </w:p>
    <w:p w14:paraId="0CB63300">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法定代表人： （签字）</w:t>
      </w:r>
    </w:p>
    <w:p w14:paraId="1044FD7E">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授权委托代表： （签字）</w:t>
      </w:r>
    </w:p>
    <w:p w14:paraId="3FA3E514">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4</w:t>
      </w:r>
      <w:r>
        <w:rPr>
          <w:rFonts w:hint="eastAsia" w:ascii="仿宋" w:hAnsi="仿宋" w:eastAsia="仿宋" w:cs="华文仿宋"/>
          <w:sz w:val="32"/>
          <w:szCs w:val="32"/>
          <w:highlight w:val="none"/>
        </w:rPr>
        <w:t>年   月   日</w:t>
      </w:r>
    </w:p>
    <w:p w14:paraId="3124DB93">
      <w:pPr>
        <w:spacing w:line="560" w:lineRule="exact"/>
        <w:rPr>
          <w:rFonts w:ascii="仿宋" w:hAnsi="仿宋" w:eastAsia="仿宋" w:cs="华文仿宋"/>
          <w:sz w:val="32"/>
          <w:szCs w:val="32"/>
          <w:highlight w:val="none"/>
        </w:rPr>
      </w:pPr>
    </w:p>
    <w:p w14:paraId="72F4639C">
      <w:pPr>
        <w:spacing w:line="560" w:lineRule="exact"/>
        <w:rPr>
          <w:rFonts w:ascii="仿宋" w:hAnsi="仿宋" w:eastAsia="仿宋" w:cs="华文仿宋"/>
          <w:sz w:val="32"/>
          <w:szCs w:val="32"/>
          <w:highlight w:val="none"/>
        </w:rPr>
      </w:pPr>
    </w:p>
    <w:p w14:paraId="4AFAB31C">
      <w:pPr>
        <w:spacing w:line="560" w:lineRule="exact"/>
        <w:rPr>
          <w:rFonts w:ascii="仿宋" w:hAnsi="仿宋" w:eastAsia="仿宋" w:cs="华文仿宋"/>
          <w:sz w:val="32"/>
          <w:szCs w:val="32"/>
          <w:highlight w:val="none"/>
        </w:rPr>
      </w:pPr>
    </w:p>
    <w:p w14:paraId="2C0999F4">
      <w:pPr>
        <w:spacing w:line="560" w:lineRule="exact"/>
        <w:rPr>
          <w:rFonts w:ascii="仿宋" w:hAnsi="仿宋" w:eastAsia="仿宋" w:cs="华文仿宋"/>
          <w:sz w:val="32"/>
          <w:szCs w:val="32"/>
          <w:highlight w:val="none"/>
        </w:rPr>
      </w:pPr>
    </w:p>
    <w:p w14:paraId="6609BA33">
      <w:pPr>
        <w:spacing w:line="560" w:lineRule="exact"/>
        <w:rPr>
          <w:rFonts w:ascii="仿宋" w:hAnsi="仿宋" w:eastAsia="仿宋" w:cs="华文仿宋"/>
          <w:sz w:val="32"/>
          <w:szCs w:val="32"/>
          <w:highlight w:val="none"/>
        </w:rPr>
      </w:pPr>
    </w:p>
    <w:p w14:paraId="283FC9DD">
      <w:pPr>
        <w:spacing w:line="560" w:lineRule="exact"/>
        <w:jc w:val="center"/>
        <w:rPr>
          <w:rFonts w:ascii="仿宋" w:hAnsi="仿宋" w:eastAsia="仿宋" w:cs="华文仿宋"/>
          <w:b/>
          <w:bCs/>
          <w:sz w:val="32"/>
          <w:szCs w:val="32"/>
          <w:highlight w:val="none"/>
        </w:rPr>
      </w:pPr>
    </w:p>
    <w:p w14:paraId="4E7E5C5D">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授  权  书</w:t>
      </w:r>
    </w:p>
    <w:p w14:paraId="63D70D8A">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我系</w:t>
      </w:r>
      <w:r>
        <w:rPr>
          <w:rFonts w:hint="eastAsia" w:ascii="仿宋" w:hAnsi="仿宋" w:eastAsia="仿宋" w:cs="华文仿宋"/>
          <w:sz w:val="32"/>
          <w:szCs w:val="32"/>
          <w:highlight w:val="none"/>
          <w:u w:val="single"/>
        </w:rPr>
        <w:t xml:space="preserve">                </w:t>
      </w:r>
      <w:r>
        <w:rPr>
          <w:rFonts w:hint="eastAsia" w:ascii="仿宋" w:hAnsi="仿宋" w:eastAsia="仿宋" w:cs="华文仿宋"/>
          <w:sz w:val="32"/>
          <w:szCs w:val="32"/>
          <w:highlight w:val="none"/>
        </w:rPr>
        <w:t>的法定代表人（或分支机构注册负责人），现授权为我公司(机构)委托代理人，以本公司(机构)的名义参加</w:t>
      </w:r>
      <w:r>
        <w:rPr>
          <w:rFonts w:hint="eastAsia" w:ascii="仿宋" w:hAnsi="仿宋" w:eastAsia="仿宋" w:cs="华文仿宋"/>
          <w:sz w:val="32"/>
          <w:szCs w:val="32"/>
          <w:highlight w:val="none"/>
          <w:u w:val="single"/>
        </w:rPr>
        <w:t xml:space="preserve">                </w:t>
      </w:r>
      <w:r>
        <w:rPr>
          <w:rFonts w:hint="eastAsia" w:ascii="仿宋" w:hAnsi="仿宋" w:eastAsia="仿宋" w:cs="华文仿宋"/>
          <w:sz w:val="32"/>
          <w:szCs w:val="32"/>
          <w:highlight w:val="none"/>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14:paraId="03BA85DF">
      <w:pPr>
        <w:spacing w:line="560" w:lineRule="exact"/>
        <w:rPr>
          <w:rFonts w:hint="eastAsia" w:ascii="仿宋" w:hAnsi="仿宋" w:eastAsia="仿宋" w:cs="华文仿宋"/>
          <w:sz w:val="32"/>
          <w:szCs w:val="32"/>
          <w:highlight w:val="none"/>
        </w:rPr>
      </w:pPr>
    </w:p>
    <w:p w14:paraId="1E1C1DFE">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委托代理人无转委托权。特此委托。</w:t>
      </w:r>
    </w:p>
    <w:p w14:paraId="2A72CD83">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授权人签名：</w:t>
      </w:r>
    </w:p>
    <w:p w14:paraId="6189FCD0">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被授权人签名：</w:t>
      </w:r>
    </w:p>
    <w:p w14:paraId="40333F81">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注：授权人与被授权人身份证复印件须紧附其后。</w:t>
      </w:r>
    </w:p>
    <w:p w14:paraId="63746298">
      <w:pPr>
        <w:spacing w:line="560" w:lineRule="exact"/>
        <w:rPr>
          <w:rFonts w:ascii="仿宋" w:hAnsi="仿宋" w:eastAsia="仿宋" w:cs="华文仿宋"/>
          <w:sz w:val="32"/>
          <w:szCs w:val="32"/>
          <w:highlight w:val="none"/>
        </w:rPr>
      </w:pPr>
    </w:p>
    <w:p w14:paraId="403E6604">
      <w:pPr>
        <w:spacing w:line="560" w:lineRule="exact"/>
        <w:rPr>
          <w:rFonts w:ascii="仿宋" w:hAnsi="仿宋" w:eastAsia="仿宋" w:cs="华文仿宋"/>
          <w:sz w:val="32"/>
          <w:szCs w:val="32"/>
          <w:highlight w:val="none"/>
        </w:rPr>
      </w:pPr>
    </w:p>
    <w:p w14:paraId="74401CD6">
      <w:pPr>
        <w:spacing w:line="560" w:lineRule="exact"/>
        <w:rPr>
          <w:rFonts w:ascii="仿宋" w:hAnsi="仿宋" w:eastAsia="仿宋" w:cs="华文仿宋"/>
          <w:sz w:val="32"/>
          <w:szCs w:val="32"/>
          <w:highlight w:val="none"/>
          <w:u w:val="single"/>
        </w:rPr>
      </w:pPr>
      <w:r>
        <w:rPr>
          <w:rFonts w:hint="eastAsia" w:ascii="仿宋" w:hAnsi="仿宋" w:eastAsia="仿宋" w:cs="华文仿宋"/>
          <w:sz w:val="32"/>
          <w:szCs w:val="32"/>
          <w:highlight w:val="none"/>
        </w:rPr>
        <w:t>申请单位（盖章）：</w:t>
      </w:r>
    </w:p>
    <w:p w14:paraId="58A28424">
      <w:pPr>
        <w:spacing w:line="560" w:lineRule="exact"/>
        <w:jc w:val="righ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日    期： </w:t>
      </w:r>
      <w:r>
        <w:rPr>
          <w:rFonts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4</w:t>
      </w:r>
      <w:r>
        <w:rPr>
          <w:rFonts w:hint="eastAsia" w:ascii="仿宋" w:hAnsi="仿宋" w:eastAsia="仿宋" w:cs="华文仿宋"/>
          <w:sz w:val="32"/>
          <w:szCs w:val="32"/>
          <w:highlight w:val="none"/>
        </w:rPr>
        <w:t>年  月  日</w:t>
      </w:r>
    </w:p>
    <w:p w14:paraId="7D27BA96">
      <w:pPr>
        <w:spacing w:line="560" w:lineRule="exact"/>
        <w:outlineLvl w:val="0"/>
        <w:rPr>
          <w:rFonts w:ascii="仿宋" w:hAnsi="仿宋" w:eastAsia="仿宋" w:cs="仿宋"/>
          <w:sz w:val="32"/>
          <w:szCs w:val="32"/>
          <w:highlight w:val="none"/>
        </w:rPr>
      </w:pPr>
      <w:r>
        <w:rPr>
          <w:rFonts w:hint="eastAsia" w:ascii="仿宋" w:hAnsi="仿宋" w:eastAsia="仿宋" w:cs="华文仿宋"/>
          <w:sz w:val="32"/>
          <w:szCs w:val="32"/>
          <w:highlight w:val="none"/>
        </w:rPr>
        <w:br w:type="page"/>
      </w:r>
      <w:r>
        <w:rPr>
          <w:rFonts w:ascii="仿宋" w:hAnsi="仿宋" w:eastAsia="仿宋" w:cs="仿宋"/>
          <w:sz w:val="32"/>
          <w:szCs w:val="32"/>
          <w:highlight w:val="none"/>
        </w:rPr>
        <w:t xml:space="preserve"> </w:t>
      </w:r>
    </w:p>
    <w:p w14:paraId="4D499AAB">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声  明</w:t>
      </w:r>
    </w:p>
    <w:p w14:paraId="6C9C15BF">
      <w:pPr>
        <w:spacing w:line="560" w:lineRule="exact"/>
        <w:rPr>
          <w:rFonts w:ascii="仿宋" w:hAnsi="仿宋" w:eastAsia="仿宋" w:cs="华文仿宋"/>
          <w:sz w:val="32"/>
          <w:szCs w:val="32"/>
          <w:highlight w:val="none"/>
          <w:u w:val="single"/>
        </w:rPr>
      </w:pPr>
      <w:r>
        <w:rPr>
          <w:rFonts w:hint="eastAsia" w:ascii="仿宋" w:hAnsi="仿宋" w:eastAsia="仿宋" w:cs="华文仿宋"/>
          <w:sz w:val="32"/>
          <w:szCs w:val="32"/>
          <w:highlight w:val="none"/>
        </w:rPr>
        <w:t>致：</w:t>
      </w:r>
      <w:r>
        <w:rPr>
          <w:rFonts w:hint="eastAsia" w:ascii="仿宋" w:hAnsi="仿宋" w:eastAsia="仿宋" w:cs="华文仿宋"/>
          <w:sz w:val="32"/>
          <w:szCs w:val="32"/>
          <w:highlight w:val="none"/>
          <w:u w:val="single"/>
        </w:rPr>
        <w:t xml:space="preserve">贵州商学院 </w:t>
      </w:r>
    </w:p>
    <w:p w14:paraId="58BE540E">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我单位现参加项目招标代理机构的遴选，我单位郑重声明：不管现在，过去还是将来，我单位及其附属机构，或有经济利益关系的其他机构，都没有或不会参与该项目的</w:t>
      </w:r>
      <w:r>
        <w:rPr>
          <w:rFonts w:hint="eastAsia" w:ascii="仿宋" w:hAnsi="仿宋" w:eastAsia="仿宋" w:cs="华文仿宋"/>
          <w:sz w:val="32"/>
          <w:szCs w:val="32"/>
          <w:highlight w:val="none"/>
          <w:lang w:eastAsia="zh-CN"/>
        </w:rPr>
        <w:t>招标</w:t>
      </w:r>
      <w:r>
        <w:rPr>
          <w:rFonts w:hint="eastAsia" w:ascii="仿宋" w:hAnsi="仿宋" w:eastAsia="仿宋" w:cs="华文仿宋"/>
          <w:sz w:val="32"/>
          <w:szCs w:val="32"/>
          <w:highlight w:val="none"/>
        </w:rPr>
        <w:t>。如本招标代理机构中选为项目提供招标代理服务，本招标代理机构及其附属机构也将不得从事所代理的</w:t>
      </w:r>
      <w:r>
        <w:rPr>
          <w:rFonts w:hint="eastAsia" w:ascii="仿宋" w:hAnsi="仿宋" w:eastAsia="仿宋" w:cs="华文仿宋"/>
          <w:sz w:val="32"/>
          <w:szCs w:val="32"/>
          <w:highlight w:val="none"/>
          <w:lang w:eastAsia="zh-CN"/>
        </w:rPr>
        <w:t>招标</w:t>
      </w:r>
      <w:r>
        <w:rPr>
          <w:rFonts w:hint="eastAsia" w:ascii="仿宋" w:hAnsi="仿宋" w:eastAsia="仿宋" w:cs="华文仿宋"/>
          <w:sz w:val="32"/>
          <w:szCs w:val="32"/>
          <w:highlight w:val="none"/>
        </w:rPr>
        <w:t>项目的投标及投标咨询服务。</w:t>
      </w:r>
    </w:p>
    <w:p w14:paraId="732E11A3">
      <w:pPr>
        <w:spacing w:line="560" w:lineRule="exact"/>
        <w:ind w:firstLine="560"/>
        <w:rPr>
          <w:rFonts w:ascii="仿宋" w:hAnsi="仿宋" w:eastAsia="仿宋" w:cs="华文仿宋"/>
          <w:sz w:val="32"/>
          <w:szCs w:val="32"/>
          <w:highlight w:val="none"/>
        </w:rPr>
      </w:pPr>
      <w:r>
        <w:rPr>
          <w:rFonts w:hint="eastAsia" w:ascii="仿宋" w:hAnsi="仿宋" w:eastAsia="仿宋" w:cs="华文仿宋"/>
          <w:sz w:val="32"/>
          <w:szCs w:val="32"/>
          <w:highlight w:val="none"/>
        </w:rPr>
        <w:t>如违反以上声明，本公司愿承担一切法律责任(包括市场禁入，赔偿损失等)。</w:t>
      </w:r>
    </w:p>
    <w:p w14:paraId="005EAD67">
      <w:pPr>
        <w:spacing w:line="560" w:lineRule="exact"/>
        <w:ind w:firstLine="560"/>
        <w:rPr>
          <w:rFonts w:ascii="仿宋" w:hAnsi="仿宋" w:eastAsia="仿宋" w:cs="华文仿宋"/>
          <w:sz w:val="32"/>
          <w:szCs w:val="32"/>
          <w:highlight w:val="none"/>
        </w:rPr>
      </w:pPr>
    </w:p>
    <w:p w14:paraId="3C2C5B24">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申请单位（盖章）：</w:t>
      </w:r>
    </w:p>
    <w:p w14:paraId="6B7F68DB">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委托代理人签名：</w:t>
      </w:r>
    </w:p>
    <w:p w14:paraId="06CC5B9F">
      <w:pPr>
        <w:spacing w:line="560" w:lineRule="exact"/>
        <w:rPr>
          <w:rFonts w:ascii="仿宋" w:hAnsi="仿宋" w:eastAsia="仿宋" w:cs="华文仿宋"/>
          <w:sz w:val="32"/>
          <w:szCs w:val="32"/>
          <w:highlight w:val="none"/>
        </w:rPr>
      </w:pPr>
    </w:p>
    <w:p w14:paraId="4E403D5E">
      <w:pPr>
        <w:spacing w:line="560" w:lineRule="exact"/>
        <w:rPr>
          <w:rFonts w:ascii="仿宋" w:hAnsi="仿宋" w:eastAsia="仿宋" w:cs="华文仿宋"/>
          <w:sz w:val="32"/>
          <w:szCs w:val="32"/>
          <w:highlight w:val="none"/>
        </w:rPr>
      </w:pPr>
    </w:p>
    <w:p w14:paraId="59D85AEF">
      <w:pPr>
        <w:spacing w:line="560" w:lineRule="exact"/>
        <w:rPr>
          <w:rFonts w:ascii="仿宋" w:hAnsi="仿宋" w:eastAsia="仿宋" w:cs="华文仿宋"/>
          <w:sz w:val="32"/>
          <w:szCs w:val="32"/>
          <w:highlight w:val="none"/>
        </w:rPr>
      </w:pPr>
    </w:p>
    <w:p w14:paraId="24C00A7F">
      <w:pPr>
        <w:spacing w:line="560" w:lineRule="exact"/>
        <w:jc w:val="right"/>
        <w:rPr>
          <w:rFonts w:ascii="仿宋" w:hAnsi="仿宋" w:eastAsia="仿宋" w:cs="华文仿宋"/>
          <w:sz w:val="32"/>
          <w:szCs w:val="32"/>
          <w:highlight w:val="none"/>
        </w:rPr>
      </w:pP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4</w:t>
      </w:r>
      <w:bookmarkStart w:id="0" w:name="_GoBack"/>
      <w:bookmarkEnd w:id="0"/>
      <w:r>
        <w:rPr>
          <w:rFonts w:hint="eastAsia" w:ascii="仿宋" w:hAnsi="仿宋" w:eastAsia="仿宋" w:cs="华文仿宋"/>
          <w:sz w:val="32"/>
          <w:szCs w:val="32"/>
          <w:highlight w:val="none"/>
        </w:rPr>
        <w:t>年  月  日</w:t>
      </w:r>
    </w:p>
    <w:p w14:paraId="265CCA4E">
      <w:pPr>
        <w:spacing w:line="560" w:lineRule="exact"/>
        <w:ind w:firstLine="3840" w:firstLineChars="1200"/>
        <w:rPr>
          <w:rFonts w:ascii="仿宋" w:hAnsi="仿宋" w:eastAsia="仿宋" w:cs="华文仿宋"/>
          <w:sz w:val="32"/>
          <w:szCs w:val="32"/>
          <w:highlight w:val="none"/>
        </w:rPr>
      </w:pPr>
      <w:r>
        <w:rPr>
          <w:rFonts w:hint="eastAsia" w:ascii="仿宋" w:hAnsi="仿宋" w:eastAsia="仿宋" w:cs="华文仿宋"/>
          <w:sz w:val="32"/>
          <w:szCs w:val="32"/>
          <w:highlight w:val="none"/>
        </w:rPr>
        <w:br w:type="page"/>
      </w:r>
    </w:p>
    <w:p w14:paraId="3F45C9E3">
      <w:pPr>
        <w:spacing w:line="560" w:lineRule="exact"/>
        <w:rPr>
          <w:rFonts w:ascii="仿宋" w:hAnsi="仿宋" w:eastAsia="仿宋" w:cs="华文仿宋"/>
          <w:sz w:val="32"/>
          <w:szCs w:val="32"/>
          <w:highlight w:val="none"/>
        </w:rPr>
      </w:pPr>
    </w:p>
    <w:p w14:paraId="56AEBBAB">
      <w:pPr>
        <w:spacing w:line="560" w:lineRule="exact"/>
        <w:jc w:val="center"/>
        <w:rPr>
          <w:rFonts w:ascii="仿宋" w:hAnsi="仿宋" w:eastAsia="仿宋" w:cs="宋体"/>
          <w:kern w:val="44"/>
          <w:sz w:val="32"/>
          <w:szCs w:val="32"/>
          <w:highlight w:val="none"/>
        </w:rPr>
      </w:pPr>
      <w:r>
        <w:rPr>
          <w:rFonts w:hint="eastAsia" w:ascii="仿宋" w:hAnsi="仿宋" w:eastAsia="仿宋" w:cs="宋体"/>
          <w:kern w:val="44"/>
          <w:sz w:val="32"/>
          <w:szCs w:val="32"/>
          <w:highlight w:val="none"/>
        </w:rPr>
        <w:t>评比规定</w:t>
      </w:r>
    </w:p>
    <w:p w14:paraId="629FF2DB">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highlight w:val="none"/>
        </w:rPr>
        <w:t>铙</w:t>
      </w:r>
      <w:r>
        <w:rPr>
          <w:rFonts w:hint="eastAsia" w:ascii="仿宋" w:hAnsi="仿宋" w:eastAsia="仿宋" w:cs="华文仿宋"/>
          <w:sz w:val="32"/>
          <w:szCs w:val="32"/>
          <w:highlight w:val="none"/>
        </w:rPr>
        <w:t>二、本项目的遴选按评分表进行评选。</w:t>
      </w:r>
    </w:p>
    <w:p w14:paraId="3B43B571">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三、招标代理机构遴选工作小组应将所有代理申请书同时启封，评委独立打分。</w:t>
      </w:r>
    </w:p>
    <w:p w14:paraId="1BA0EA73">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四、任何单位和个人不得以任何形式操纵或干预评比过程和评比结果。</w:t>
      </w:r>
    </w:p>
    <w:p w14:paraId="369A1DD6">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五、评审成员不得在遴选期间私下接触参加遴选的代理机构，不得接受参加比选的代理机构或相关人员的任何馈赠。</w:t>
      </w:r>
    </w:p>
    <w:p w14:paraId="7CCC7768">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六、本次遴选采用综合评分的方法，按得分高低进行排序。如得分相同，由评委投票决定。</w:t>
      </w:r>
    </w:p>
    <w:p w14:paraId="75E7F083">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七、申请书和遴选结果归档。</w:t>
      </w:r>
    </w:p>
    <w:p w14:paraId="64F2CFB7">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八、凡评比标准中没有列出的评定内容在评比时不得作为打分和作废的依据。</w:t>
      </w:r>
    </w:p>
    <w:p w14:paraId="745574FB">
      <w:pPr>
        <w:spacing w:line="560" w:lineRule="exact"/>
        <w:jc w:val="center"/>
        <w:outlineLvl w:val="0"/>
        <w:rPr>
          <w:rFonts w:ascii="仿宋" w:hAnsi="仿宋" w:eastAsia="仿宋" w:cs="华文仿宋"/>
          <w:sz w:val="28"/>
          <w:szCs w:val="28"/>
          <w:highlight w:val="none"/>
        </w:rPr>
      </w:pPr>
      <w:r>
        <w:rPr>
          <w:rFonts w:hint="eastAsia" w:ascii="仿宋" w:hAnsi="仿宋" w:eastAsia="仿宋" w:cs="华文仿宋"/>
          <w:sz w:val="28"/>
          <w:szCs w:val="28"/>
          <w:highlight w:val="none"/>
        </w:rPr>
        <w:br w:type="page"/>
      </w:r>
    </w:p>
    <w:p w14:paraId="277F04E9">
      <w:pPr>
        <w:jc w:val="center"/>
        <w:rPr>
          <w:rFonts w:hint="eastAsia" w:ascii="微软雅黑" w:hAnsi="微软雅黑" w:eastAsia="微软雅黑" w:cs="Times New Roman"/>
          <w:b/>
          <w:sz w:val="32"/>
          <w:szCs w:val="32"/>
          <w:highlight w:val="none"/>
        </w:rPr>
      </w:pPr>
      <w:r>
        <w:rPr>
          <w:rFonts w:hint="eastAsia" w:ascii="仿宋" w:hAnsi="仿宋" w:eastAsia="仿宋" w:cs="仿宋"/>
          <w:sz w:val="24"/>
          <w:szCs w:val="24"/>
          <w:highlight w:val="none"/>
        </w:rPr>
        <w:t xml:space="preserve">     </w:t>
      </w:r>
      <w:r>
        <w:rPr>
          <w:rFonts w:hint="eastAsia" w:ascii="微软雅黑" w:hAnsi="微软雅黑" w:eastAsia="微软雅黑" w:cs="Times New Roman"/>
          <w:b/>
          <w:sz w:val="32"/>
          <w:szCs w:val="32"/>
          <w:highlight w:val="none"/>
        </w:rPr>
        <w:t>工程</w:t>
      </w:r>
      <w:r>
        <w:rPr>
          <w:rFonts w:hint="eastAsia" w:ascii="微软雅黑" w:hAnsi="微软雅黑" w:eastAsia="微软雅黑" w:cs="Times New Roman"/>
          <w:b/>
          <w:sz w:val="32"/>
          <w:szCs w:val="32"/>
          <w:highlight w:val="none"/>
          <w:lang w:val="en-US" w:eastAsia="zh-CN"/>
        </w:rPr>
        <w:t>类</w:t>
      </w:r>
      <w:r>
        <w:rPr>
          <w:rFonts w:hint="eastAsia" w:ascii="微软雅黑" w:hAnsi="微软雅黑" w:eastAsia="微软雅黑" w:cs="Times New Roman"/>
          <w:b/>
          <w:sz w:val="32"/>
          <w:szCs w:val="32"/>
          <w:highlight w:val="none"/>
        </w:rPr>
        <w:t>招标代理</w:t>
      </w:r>
      <w:r>
        <w:rPr>
          <w:rFonts w:hint="eastAsia" w:ascii="微软雅黑" w:hAnsi="微软雅黑" w:eastAsia="微软雅黑" w:cs="Times New Roman"/>
          <w:b/>
          <w:sz w:val="32"/>
          <w:szCs w:val="32"/>
          <w:highlight w:val="none"/>
          <w:lang w:val="en-US" w:eastAsia="zh-CN"/>
        </w:rPr>
        <w:t>综</w:t>
      </w:r>
      <w:r>
        <w:rPr>
          <w:rFonts w:hint="eastAsia" w:ascii="微软雅黑" w:hAnsi="微软雅黑" w:eastAsia="微软雅黑" w:cs="Times New Roman"/>
          <w:b/>
          <w:sz w:val="32"/>
          <w:szCs w:val="32"/>
          <w:highlight w:val="none"/>
        </w:rPr>
        <w:t>合评分表</w:t>
      </w:r>
    </w:p>
    <w:p w14:paraId="5CBB367C">
      <w:pPr>
        <w:jc w:val="center"/>
        <w:rPr>
          <w:rFonts w:ascii="微软雅黑" w:hAnsi="微软雅黑" w:eastAsia="微软雅黑" w:cs="Times New Roman"/>
          <w:b/>
          <w:sz w:val="32"/>
          <w:szCs w:val="32"/>
          <w:highlight w:val="none"/>
        </w:rPr>
      </w:pPr>
      <w:r>
        <w:rPr>
          <w:rFonts w:hint="eastAsia" w:ascii="仿宋" w:hAnsi="仿宋" w:eastAsia="仿宋" w:cs="仿宋"/>
          <w:sz w:val="24"/>
          <w:szCs w:val="24"/>
          <w:highlight w:val="none"/>
        </w:rPr>
        <w:t xml:space="preserve">       </w:t>
      </w:r>
    </w:p>
    <w:tbl>
      <w:tblPr>
        <w:tblStyle w:val="5"/>
        <w:tblpPr w:vertAnchor="page" w:horzAnchor="page" w:tblpXSpec="center" w:tblpY="2171"/>
        <w:tblW w:w="1178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3"/>
        <w:gridCol w:w="540"/>
        <w:gridCol w:w="9915"/>
        <w:gridCol w:w="583"/>
      </w:tblGrid>
      <w:tr w14:paraId="13F735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43" w:type="dxa"/>
            <w:vAlign w:val="center"/>
          </w:tcPr>
          <w:p w14:paraId="730B5CA7">
            <w:pPr>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评分因素</w:t>
            </w:r>
          </w:p>
        </w:tc>
        <w:tc>
          <w:tcPr>
            <w:tcW w:w="540" w:type="dxa"/>
            <w:vAlign w:val="center"/>
          </w:tcPr>
          <w:p w14:paraId="7600DBE6">
            <w:pPr>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分值</w:t>
            </w:r>
          </w:p>
        </w:tc>
        <w:tc>
          <w:tcPr>
            <w:tcW w:w="9915" w:type="dxa"/>
            <w:vAlign w:val="center"/>
          </w:tcPr>
          <w:p w14:paraId="16D9AD67">
            <w:pPr>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评分标准</w:t>
            </w:r>
          </w:p>
        </w:tc>
        <w:tc>
          <w:tcPr>
            <w:tcW w:w="583" w:type="dxa"/>
          </w:tcPr>
          <w:p w14:paraId="35469434">
            <w:pPr>
              <w:jc w:val="left"/>
              <w:rPr>
                <w:rFonts w:hint="eastAsia" w:ascii="仿宋" w:hAnsi="仿宋" w:eastAsia="仿宋" w:cs="华文仿宋"/>
                <w:sz w:val="18"/>
                <w:szCs w:val="18"/>
                <w:highlight w:val="none"/>
                <w:lang w:eastAsia="zh-CN"/>
              </w:rPr>
            </w:pPr>
            <w:r>
              <w:rPr>
                <w:rFonts w:hint="eastAsia" w:ascii="仿宋" w:hAnsi="仿宋" w:eastAsia="仿宋" w:cs="华文仿宋"/>
                <w:sz w:val="18"/>
                <w:szCs w:val="18"/>
                <w:highlight w:val="none"/>
              </w:rPr>
              <w:t>申请人</w:t>
            </w:r>
            <w:r>
              <w:rPr>
                <w:rFonts w:hint="eastAsia" w:ascii="仿宋" w:hAnsi="仿宋" w:eastAsia="仿宋" w:cs="华文仿宋"/>
                <w:sz w:val="18"/>
                <w:szCs w:val="18"/>
                <w:highlight w:val="none"/>
                <w:lang w:val="en-US" w:eastAsia="zh-CN"/>
              </w:rPr>
              <w:t>1</w:t>
            </w:r>
          </w:p>
        </w:tc>
      </w:tr>
      <w:tr w14:paraId="691E73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81" w:hRule="atLeast"/>
          <w:jc w:val="center"/>
        </w:trPr>
        <w:tc>
          <w:tcPr>
            <w:tcW w:w="743" w:type="dxa"/>
            <w:vAlign w:val="center"/>
          </w:tcPr>
          <w:p w14:paraId="72FC34D0">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代理资质</w:t>
            </w:r>
          </w:p>
        </w:tc>
        <w:tc>
          <w:tcPr>
            <w:tcW w:w="540" w:type="dxa"/>
            <w:vAlign w:val="center"/>
          </w:tcPr>
          <w:p w14:paraId="33602607">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10</w:t>
            </w:r>
          </w:p>
        </w:tc>
        <w:tc>
          <w:tcPr>
            <w:tcW w:w="9915" w:type="dxa"/>
            <w:vAlign w:val="center"/>
          </w:tcPr>
          <w:p w14:paraId="3618CEEB">
            <w:pP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近三</w:t>
            </w:r>
            <w:r>
              <w:rPr>
                <w:rFonts w:ascii="仿宋" w:hAnsi="仿宋" w:eastAsia="仿宋" w:cs="华文仿宋"/>
                <w:sz w:val="24"/>
                <w:szCs w:val="24"/>
                <w:highlight w:val="none"/>
              </w:rPr>
              <w:t>年内累计代理工程招标中标金额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Pr>
                <w:rFonts w:hint="eastAsia" w:ascii="仿宋" w:hAnsi="仿宋" w:eastAsia="仿宋" w:cs="华文仿宋"/>
                <w:sz w:val="24"/>
                <w:szCs w:val="24"/>
                <w:highlight w:val="none"/>
              </w:rPr>
              <w:t>，不满足相应扣分</w:t>
            </w:r>
            <w:r>
              <w:rPr>
                <w:rFonts w:ascii="仿宋" w:hAnsi="仿宋" w:eastAsia="仿宋" w:cs="华文仿宋"/>
                <w:sz w:val="24"/>
                <w:szCs w:val="24"/>
                <w:highlight w:val="none"/>
              </w:rPr>
              <w:t>。</w:t>
            </w:r>
            <w:r>
              <w:rPr>
                <w:rFonts w:hint="eastAsia" w:ascii="仿宋" w:hAnsi="仿宋" w:eastAsia="仿宋" w:cs="华文仿宋"/>
                <w:sz w:val="24"/>
                <w:szCs w:val="24"/>
                <w:highlight w:val="none"/>
              </w:rPr>
              <w:t xml:space="preserve"> （提供相关证明材料：中标通知书和该项目服务评价复印件加盖公章，服务评价需为优或好等积极评价。）</w:t>
            </w:r>
          </w:p>
        </w:tc>
        <w:tc>
          <w:tcPr>
            <w:tcW w:w="583" w:type="dxa"/>
          </w:tcPr>
          <w:p w14:paraId="4DDA0388">
            <w:pPr>
              <w:rPr>
                <w:rFonts w:ascii="仿宋" w:hAnsi="仿宋" w:eastAsia="仿宋" w:cs="华文仿宋"/>
                <w:sz w:val="24"/>
                <w:szCs w:val="24"/>
                <w:highlight w:val="none"/>
              </w:rPr>
            </w:pPr>
          </w:p>
        </w:tc>
      </w:tr>
      <w:tr w14:paraId="7BABA4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0" w:hRule="atLeast"/>
          <w:jc w:val="center"/>
        </w:trPr>
        <w:tc>
          <w:tcPr>
            <w:tcW w:w="743" w:type="dxa"/>
            <w:vAlign w:val="center"/>
          </w:tcPr>
          <w:p w14:paraId="034A278F">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体系认证</w:t>
            </w:r>
          </w:p>
        </w:tc>
        <w:tc>
          <w:tcPr>
            <w:tcW w:w="540" w:type="dxa"/>
            <w:vAlign w:val="center"/>
          </w:tcPr>
          <w:p w14:paraId="23F735ED">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9915" w:type="dxa"/>
            <w:vAlign w:val="center"/>
          </w:tcPr>
          <w:p w14:paraId="2F769274">
            <w:pPr>
              <w:rPr>
                <w:rFonts w:ascii="仿宋" w:hAnsi="仿宋" w:eastAsia="仿宋" w:cs="华文仿宋"/>
                <w:sz w:val="24"/>
                <w:szCs w:val="24"/>
                <w:highlight w:val="none"/>
              </w:rPr>
            </w:pPr>
            <w:r>
              <w:rPr>
                <w:rFonts w:hint="eastAsia" w:ascii="仿宋" w:hAnsi="仿宋" w:eastAsia="仿宋" w:cs="华文仿宋"/>
                <w:sz w:val="24"/>
                <w:szCs w:val="24"/>
                <w:highlight w:val="none"/>
              </w:rPr>
              <w:t>通过质量管理体系认证证书、环境管理体系认证证书、职业健康安全管理体系认证证书，</w:t>
            </w:r>
            <w:r>
              <w:rPr>
                <w:rFonts w:ascii="仿宋" w:hAnsi="仿宋" w:eastAsia="仿宋" w:cs="华文仿宋"/>
                <w:sz w:val="24"/>
                <w:szCs w:val="24"/>
                <w:highlight w:val="none"/>
              </w:rPr>
              <w:t>满足得10分</w:t>
            </w:r>
            <w:r>
              <w:rPr>
                <w:rFonts w:hint="eastAsia" w:ascii="仿宋" w:hAnsi="仿宋" w:eastAsia="仿宋" w:cs="华文仿宋"/>
                <w:sz w:val="24"/>
                <w:szCs w:val="24"/>
                <w:highlight w:val="none"/>
              </w:rPr>
              <w:t>，不满足相应扣分</w:t>
            </w:r>
            <w:r>
              <w:rPr>
                <w:rFonts w:ascii="仿宋" w:hAnsi="仿宋" w:eastAsia="仿宋" w:cs="华文仿宋"/>
                <w:sz w:val="24"/>
                <w:szCs w:val="24"/>
                <w:highlight w:val="none"/>
              </w:rPr>
              <w:t>。</w:t>
            </w:r>
          </w:p>
          <w:p w14:paraId="0E115F12">
            <w:pP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（提供相关证书复印件加盖公章）</w:t>
            </w:r>
          </w:p>
        </w:tc>
        <w:tc>
          <w:tcPr>
            <w:tcW w:w="583" w:type="dxa"/>
          </w:tcPr>
          <w:p w14:paraId="43978723">
            <w:pPr>
              <w:rPr>
                <w:rFonts w:ascii="仿宋" w:hAnsi="仿宋" w:eastAsia="仿宋" w:cs="华文仿宋"/>
                <w:sz w:val="24"/>
                <w:szCs w:val="24"/>
                <w:highlight w:val="none"/>
              </w:rPr>
            </w:pPr>
          </w:p>
        </w:tc>
      </w:tr>
      <w:tr w14:paraId="30D42B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43" w:type="dxa"/>
            <w:tcBorders>
              <w:bottom w:val="single" w:color="auto" w:sz="4" w:space="0"/>
            </w:tcBorders>
            <w:vAlign w:val="center"/>
          </w:tcPr>
          <w:p w14:paraId="419D4DF8">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企业荣誉</w:t>
            </w:r>
          </w:p>
        </w:tc>
        <w:tc>
          <w:tcPr>
            <w:tcW w:w="540" w:type="dxa"/>
            <w:tcBorders>
              <w:bottom w:val="single" w:color="auto" w:sz="4" w:space="0"/>
            </w:tcBorders>
            <w:vAlign w:val="center"/>
          </w:tcPr>
          <w:p w14:paraId="512DAA17">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5</w:t>
            </w:r>
          </w:p>
        </w:tc>
        <w:tc>
          <w:tcPr>
            <w:tcW w:w="9915" w:type="dxa"/>
            <w:vAlign w:val="center"/>
          </w:tcPr>
          <w:p w14:paraId="71112D43">
            <w:pPr>
              <w:rPr>
                <w:rFonts w:ascii="仿宋" w:hAnsi="仿宋" w:eastAsia="仿宋" w:cs="华文仿宋"/>
                <w:sz w:val="24"/>
                <w:szCs w:val="24"/>
                <w:highlight w:val="none"/>
              </w:rPr>
            </w:pPr>
            <w:r>
              <w:rPr>
                <w:rFonts w:hint="eastAsia" w:ascii="仿宋" w:hAnsi="仿宋" w:eastAsia="仿宋" w:cs="华文仿宋"/>
                <w:sz w:val="24"/>
                <w:szCs w:val="24"/>
                <w:highlight w:val="none"/>
              </w:rPr>
              <w:t>申请人近三年曾获得行业协会颁发的工程招标代理相关荣誉</w:t>
            </w:r>
            <w:r>
              <w:rPr>
                <w:rFonts w:ascii="仿宋" w:hAnsi="仿宋" w:eastAsia="仿宋" w:cs="华文仿宋"/>
                <w:sz w:val="24"/>
                <w:szCs w:val="24"/>
                <w:highlight w:val="none"/>
              </w:rPr>
              <w:t>3项及以上得5分，每少一项扣2分，扣完为止。（提供相关荣誉证书或证明材料复印件加盖公章）</w:t>
            </w:r>
          </w:p>
        </w:tc>
        <w:tc>
          <w:tcPr>
            <w:tcW w:w="583" w:type="dxa"/>
          </w:tcPr>
          <w:p w14:paraId="5CB4AB11">
            <w:pPr>
              <w:rPr>
                <w:rFonts w:ascii="仿宋" w:hAnsi="仿宋" w:eastAsia="仿宋" w:cs="华文仿宋"/>
                <w:sz w:val="24"/>
                <w:szCs w:val="24"/>
                <w:highlight w:val="none"/>
              </w:rPr>
            </w:pPr>
          </w:p>
        </w:tc>
      </w:tr>
      <w:tr w14:paraId="5EB92B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5" w:hRule="atLeast"/>
          <w:jc w:val="center"/>
        </w:trPr>
        <w:tc>
          <w:tcPr>
            <w:tcW w:w="743" w:type="dxa"/>
            <w:vAlign w:val="center"/>
          </w:tcPr>
          <w:p w14:paraId="121DD601">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办公配置</w:t>
            </w:r>
          </w:p>
        </w:tc>
        <w:tc>
          <w:tcPr>
            <w:tcW w:w="540" w:type="dxa"/>
            <w:vAlign w:val="center"/>
          </w:tcPr>
          <w:p w14:paraId="4B8EF514">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9915" w:type="dxa"/>
          </w:tcPr>
          <w:p w14:paraId="0C59E275">
            <w:pPr>
              <w:jc w:val="left"/>
              <w:rPr>
                <w:rFonts w:ascii="仿宋" w:hAnsi="仿宋" w:eastAsia="仿宋" w:cs="华文仿宋"/>
                <w:sz w:val="24"/>
                <w:szCs w:val="24"/>
                <w:highlight w:val="none"/>
              </w:rPr>
            </w:pPr>
            <w:r>
              <w:rPr>
                <w:rFonts w:hint="eastAsia" w:ascii="仿宋" w:hAnsi="仿宋" w:eastAsia="仿宋" w:cs="华文仿宋"/>
                <w:sz w:val="24"/>
                <w:szCs w:val="24"/>
                <w:highlight w:val="none"/>
              </w:rPr>
              <w:t>申请人具有良好的本地化服务能力，在贵阳市</w:t>
            </w:r>
            <w:r>
              <w:rPr>
                <w:rFonts w:ascii="仿宋" w:hAnsi="仿宋" w:eastAsia="仿宋" w:cs="华文仿宋"/>
                <w:sz w:val="24"/>
                <w:szCs w:val="24"/>
                <w:highlight w:val="none"/>
              </w:rPr>
              <w:t>有固定的营业场所和</w:t>
            </w:r>
            <w:r>
              <w:rPr>
                <w:rFonts w:hint="eastAsia" w:ascii="仿宋" w:hAnsi="仿宋" w:eastAsia="仿宋" w:cs="华文仿宋"/>
                <w:sz w:val="24"/>
                <w:szCs w:val="24"/>
                <w:highlight w:val="none"/>
              </w:rPr>
              <w:t>相应的</w:t>
            </w:r>
            <w:r>
              <w:rPr>
                <w:rFonts w:ascii="仿宋" w:hAnsi="仿宋" w:eastAsia="仿宋" w:cs="华文仿宋"/>
                <w:sz w:val="24"/>
                <w:szCs w:val="24"/>
                <w:highlight w:val="none"/>
              </w:rPr>
              <w:t>办公设备、设施</w:t>
            </w:r>
            <w:r>
              <w:rPr>
                <w:rFonts w:hint="eastAsia" w:ascii="仿宋" w:hAnsi="仿宋" w:eastAsia="仿宋" w:cs="华文仿宋"/>
                <w:sz w:val="24"/>
                <w:szCs w:val="24"/>
                <w:highlight w:val="none"/>
              </w:rPr>
              <w:t>，得8分；有</w:t>
            </w:r>
            <w:r>
              <w:rPr>
                <w:rFonts w:ascii="仿宋" w:hAnsi="仿宋" w:eastAsia="仿宋" w:cs="华文仿宋"/>
                <w:sz w:val="24"/>
                <w:szCs w:val="24"/>
                <w:highlight w:val="none"/>
              </w:rPr>
              <w:t>开展代理业务所需的开标场所以及电子监控等</w:t>
            </w:r>
            <w:r>
              <w:rPr>
                <w:rFonts w:hint="eastAsia" w:ascii="仿宋" w:hAnsi="仿宋" w:eastAsia="仿宋" w:cs="华文仿宋"/>
                <w:sz w:val="24"/>
                <w:szCs w:val="24"/>
                <w:highlight w:val="none"/>
              </w:rPr>
              <w:t>，得2分。</w:t>
            </w:r>
          </w:p>
          <w:p w14:paraId="63704AC4">
            <w:pPr>
              <w:jc w:val="left"/>
              <w:rPr>
                <w:rFonts w:ascii="仿宋" w:hAnsi="仿宋" w:eastAsia="仿宋" w:cs="华文仿宋"/>
                <w:sz w:val="24"/>
                <w:szCs w:val="24"/>
                <w:highlight w:val="none"/>
              </w:rPr>
            </w:pPr>
            <w:r>
              <w:rPr>
                <w:rFonts w:ascii="仿宋" w:hAnsi="仿宋" w:eastAsia="仿宋" w:cs="华文仿宋"/>
                <w:sz w:val="24"/>
                <w:szCs w:val="24"/>
                <w:highlight w:val="none"/>
              </w:rPr>
              <w:t>（提供租房协议、房产证书复印件</w:t>
            </w:r>
            <w:r>
              <w:rPr>
                <w:rFonts w:hint="eastAsia" w:ascii="仿宋" w:hAnsi="仿宋" w:eastAsia="仿宋" w:cs="华文仿宋"/>
                <w:sz w:val="24"/>
                <w:szCs w:val="24"/>
                <w:highlight w:val="none"/>
              </w:rPr>
              <w:t>、</w:t>
            </w:r>
            <w:r>
              <w:rPr>
                <w:rFonts w:ascii="仿宋" w:hAnsi="仿宋" w:eastAsia="仿宋" w:cs="华文仿宋"/>
                <w:sz w:val="24"/>
                <w:szCs w:val="24"/>
                <w:highlight w:val="none"/>
              </w:rPr>
              <w:t>设备一览表及对应分区场地实景照片</w:t>
            </w:r>
            <w:r>
              <w:rPr>
                <w:rFonts w:hint="eastAsia" w:ascii="仿宋" w:hAnsi="仿宋" w:eastAsia="仿宋" w:cs="华文仿宋"/>
                <w:sz w:val="24"/>
                <w:szCs w:val="24"/>
                <w:highlight w:val="none"/>
              </w:rPr>
              <w:t>等</w:t>
            </w:r>
            <w:r>
              <w:rPr>
                <w:rFonts w:ascii="仿宋" w:hAnsi="仿宋" w:eastAsia="仿宋" w:cs="华文仿宋"/>
                <w:sz w:val="24"/>
                <w:szCs w:val="24"/>
                <w:highlight w:val="none"/>
              </w:rPr>
              <w:t>加盖公章）。</w:t>
            </w:r>
          </w:p>
        </w:tc>
        <w:tc>
          <w:tcPr>
            <w:tcW w:w="583" w:type="dxa"/>
          </w:tcPr>
          <w:p w14:paraId="78575889">
            <w:pPr>
              <w:jc w:val="center"/>
              <w:rPr>
                <w:rFonts w:ascii="仿宋" w:hAnsi="仿宋" w:eastAsia="仿宋" w:cs="华文仿宋"/>
                <w:sz w:val="24"/>
                <w:szCs w:val="24"/>
                <w:highlight w:val="none"/>
              </w:rPr>
            </w:pPr>
          </w:p>
        </w:tc>
      </w:tr>
      <w:tr w14:paraId="021EB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743" w:type="dxa"/>
            <w:vMerge w:val="restart"/>
            <w:tcBorders>
              <w:top w:val="single" w:color="auto" w:sz="4" w:space="0"/>
            </w:tcBorders>
            <w:vAlign w:val="center"/>
          </w:tcPr>
          <w:p w14:paraId="21427C3A">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人员配置</w:t>
            </w:r>
          </w:p>
        </w:tc>
        <w:tc>
          <w:tcPr>
            <w:tcW w:w="540" w:type="dxa"/>
            <w:vMerge w:val="restart"/>
            <w:tcBorders>
              <w:top w:val="single" w:color="auto" w:sz="4" w:space="0"/>
            </w:tcBorders>
            <w:vAlign w:val="center"/>
          </w:tcPr>
          <w:p w14:paraId="786A6653">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9915" w:type="dxa"/>
            <w:tcBorders>
              <w:bottom w:val="single" w:color="auto" w:sz="4" w:space="0"/>
            </w:tcBorders>
            <w:vAlign w:val="center"/>
          </w:tcPr>
          <w:p w14:paraId="0921628B">
            <w:pPr>
              <w:kinsoku w:val="0"/>
              <w:wordWrap w:val="0"/>
              <w:spacing w:line="0" w:lineRule="atLeast"/>
              <w:rPr>
                <w:rFonts w:ascii="仿宋" w:hAnsi="仿宋" w:eastAsia="仿宋" w:cs="华文仿宋"/>
                <w:sz w:val="24"/>
                <w:szCs w:val="24"/>
                <w:highlight w:val="none"/>
              </w:rPr>
            </w:pPr>
            <w:r>
              <w:rPr>
                <w:rFonts w:hint="eastAsia" w:ascii="仿宋" w:hAnsi="仿宋" w:eastAsia="仿宋" w:cs="华文仿宋"/>
                <w:sz w:val="24"/>
                <w:szCs w:val="24"/>
                <w:highlight w:val="none"/>
              </w:rPr>
              <w:t>项目业务负责人（</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分）：项目业务负责人在公司从事工程招标代理工作5年，</w:t>
            </w:r>
            <w:r>
              <w:rPr>
                <w:rFonts w:ascii="仿宋" w:hAnsi="仿宋" w:eastAsia="仿宋" w:cs="华文仿宋"/>
                <w:sz w:val="24"/>
                <w:szCs w:val="24"/>
                <w:highlight w:val="none"/>
              </w:rPr>
              <w:t>满足得4分</w:t>
            </w:r>
            <w:r>
              <w:rPr>
                <w:rFonts w:hint="eastAsia" w:ascii="仿宋" w:hAnsi="仿宋" w:eastAsia="仿宋" w:cs="华文仿宋"/>
                <w:sz w:val="24"/>
                <w:szCs w:val="24"/>
                <w:highlight w:val="none"/>
              </w:rPr>
              <w:t>，不满足相应扣分。（提供加盖公章的劳务合同复印件及每年一个月的社保缴纳证明）</w:t>
            </w:r>
          </w:p>
          <w:p w14:paraId="6454E669">
            <w:pPr>
              <w:kinsoku w:val="0"/>
              <w:wordWrap w:val="0"/>
              <w:spacing w:line="0" w:lineRule="atLeast"/>
              <w:rPr>
                <w:rFonts w:ascii="仿宋" w:hAnsi="仿宋" w:eastAsia="仿宋" w:cs="华文仿宋"/>
                <w:sz w:val="24"/>
                <w:szCs w:val="24"/>
                <w:highlight w:val="none"/>
              </w:rPr>
            </w:pPr>
            <w:r>
              <w:rPr>
                <w:rFonts w:hint="eastAsia" w:ascii="仿宋" w:hAnsi="仿宋" w:eastAsia="仿宋" w:cs="华文仿宋"/>
                <w:sz w:val="24"/>
                <w:szCs w:val="24"/>
                <w:highlight w:val="none"/>
              </w:rPr>
              <w:t>项目组成员（</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分）：项目组成员在公司从事工程招标代理工作3年，</w:t>
            </w:r>
            <w:r>
              <w:rPr>
                <w:rFonts w:ascii="仿宋" w:hAnsi="仿宋" w:eastAsia="仿宋" w:cs="华文仿宋"/>
                <w:sz w:val="24"/>
                <w:szCs w:val="24"/>
                <w:highlight w:val="none"/>
              </w:rPr>
              <w:t>满足得4分</w:t>
            </w:r>
            <w:r>
              <w:rPr>
                <w:rFonts w:hint="eastAsia" w:ascii="仿宋" w:hAnsi="仿宋" w:eastAsia="仿宋" w:cs="华文仿宋"/>
                <w:sz w:val="24"/>
                <w:szCs w:val="24"/>
                <w:highlight w:val="none"/>
              </w:rPr>
              <w:t>，不满足相应扣分。（提供加盖公章的劳务合同复印件及每年一个月的社保缴纳证明，需单列每名专职人员社保；提供汇总表的应标注清楚，便于查找，未标注的不得分。）</w:t>
            </w:r>
          </w:p>
          <w:p w14:paraId="1400B359">
            <w:pPr>
              <w:kinsoku w:val="0"/>
              <w:wordWrap w:val="0"/>
              <w:spacing w:line="0" w:lineRule="atLeast"/>
              <w:rPr>
                <w:rFonts w:ascii="仿宋" w:hAnsi="仿宋" w:eastAsia="仿宋" w:cs="华文仿宋"/>
                <w:sz w:val="24"/>
                <w:szCs w:val="24"/>
                <w:highlight w:val="none"/>
              </w:rPr>
            </w:pPr>
            <w:r>
              <w:rPr>
                <w:rFonts w:hint="eastAsia" w:ascii="仿宋" w:hAnsi="仿宋" w:eastAsia="仿宋" w:cs="华文仿宋"/>
                <w:sz w:val="24"/>
                <w:szCs w:val="24"/>
                <w:highlight w:val="none"/>
              </w:rPr>
              <w:t>项目业务负责人及项目组成员均需获得招标采购专职从业人员能力考评证书（证书上的代理机构名称与申请人营业执照上的名称一致）。</w:t>
            </w:r>
          </w:p>
        </w:tc>
        <w:tc>
          <w:tcPr>
            <w:tcW w:w="583" w:type="dxa"/>
            <w:tcBorders>
              <w:bottom w:val="single" w:color="auto" w:sz="4" w:space="0"/>
            </w:tcBorders>
          </w:tcPr>
          <w:p w14:paraId="29098850">
            <w:pPr>
              <w:kinsoku w:val="0"/>
              <w:wordWrap w:val="0"/>
              <w:spacing w:line="0" w:lineRule="atLeast"/>
              <w:rPr>
                <w:rFonts w:ascii="仿宋" w:hAnsi="仿宋" w:eastAsia="仿宋" w:cs="华文仿宋"/>
                <w:sz w:val="24"/>
                <w:szCs w:val="24"/>
                <w:highlight w:val="none"/>
              </w:rPr>
            </w:pPr>
          </w:p>
        </w:tc>
      </w:tr>
      <w:tr w14:paraId="2806D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35" w:hRule="atLeast"/>
          <w:jc w:val="center"/>
        </w:trPr>
        <w:tc>
          <w:tcPr>
            <w:tcW w:w="743" w:type="dxa"/>
            <w:vMerge w:val="continue"/>
            <w:vAlign w:val="center"/>
          </w:tcPr>
          <w:p w14:paraId="528B7654">
            <w:pPr>
              <w:rPr>
                <w:rFonts w:ascii="仿宋" w:hAnsi="仿宋" w:eastAsia="仿宋" w:cs="华文仿宋"/>
                <w:color w:val="000000"/>
                <w:sz w:val="24"/>
                <w:szCs w:val="24"/>
                <w:highlight w:val="none"/>
              </w:rPr>
            </w:pPr>
          </w:p>
        </w:tc>
        <w:tc>
          <w:tcPr>
            <w:tcW w:w="540" w:type="dxa"/>
            <w:vMerge w:val="continue"/>
            <w:vAlign w:val="center"/>
          </w:tcPr>
          <w:p w14:paraId="05E06AD4">
            <w:pPr>
              <w:rPr>
                <w:rFonts w:ascii="仿宋" w:hAnsi="仿宋" w:eastAsia="仿宋" w:cs="华文仿宋"/>
                <w:color w:val="000000"/>
                <w:sz w:val="24"/>
                <w:szCs w:val="24"/>
                <w:highlight w:val="none"/>
              </w:rPr>
            </w:pPr>
          </w:p>
        </w:tc>
        <w:tc>
          <w:tcPr>
            <w:tcW w:w="9915" w:type="dxa"/>
            <w:tcBorders>
              <w:top w:val="single" w:color="auto" w:sz="4" w:space="0"/>
            </w:tcBorders>
            <w:vAlign w:val="center"/>
          </w:tcPr>
          <w:p w14:paraId="281E9881">
            <w:pP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除“</w:t>
            </w:r>
            <w:r>
              <w:rPr>
                <w:rFonts w:hint="eastAsia" w:ascii="仿宋" w:hAnsi="仿宋" w:eastAsia="仿宋" w:cs="华文仿宋"/>
                <w:sz w:val="24"/>
                <w:highlight w:val="none"/>
              </w:rPr>
              <w:t>一般资格要求</w:t>
            </w:r>
            <w:r>
              <w:rPr>
                <w:rFonts w:hint="eastAsia" w:ascii="仿宋" w:hAnsi="仿宋" w:eastAsia="仿宋" w:cs="华文仿宋"/>
                <w:sz w:val="24"/>
                <w:szCs w:val="24"/>
                <w:highlight w:val="none"/>
              </w:rPr>
              <w:t>”外，</w:t>
            </w:r>
            <w:r>
              <w:rPr>
                <w:rFonts w:hint="eastAsia" w:ascii="仿宋" w:hAnsi="仿宋" w:eastAsia="仿宋" w:cs="华文仿宋"/>
                <w:color w:val="000000"/>
                <w:sz w:val="24"/>
                <w:szCs w:val="24"/>
                <w:highlight w:val="none"/>
              </w:rPr>
              <w:t>每提供1名从业证明资料得</w:t>
            </w:r>
            <w:r>
              <w:rPr>
                <w:rFonts w:ascii="仿宋" w:hAnsi="仿宋" w:eastAsia="仿宋" w:cs="华文仿宋"/>
                <w:color w:val="000000"/>
                <w:sz w:val="24"/>
                <w:szCs w:val="24"/>
                <w:highlight w:val="none"/>
              </w:rPr>
              <w:t>0.5</w:t>
            </w:r>
            <w:r>
              <w:rPr>
                <w:rFonts w:hint="eastAsia" w:ascii="仿宋" w:hAnsi="仿宋" w:eastAsia="仿宋" w:cs="华文仿宋"/>
                <w:color w:val="000000"/>
                <w:sz w:val="24"/>
                <w:szCs w:val="24"/>
                <w:highlight w:val="none"/>
              </w:rPr>
              <w:t>分，最多得</w:t>
            </w:r>
            <w:r>
              <w:rPr>
                <w:rFonts w:ascii="仿宋" w:hAnsi="仿宋" w:eastAsia="仿宋" w:cs="华文仿宋"/>
                <w:color w:val="000000"/>
                <w:sz w:val="24"/>
                <w:szCs w:val="24"/>
                <w:highlight w:val="none"/>
              </w:rPr>
              <w:t>2</w:t>
            </w:r>
            <w:r>
              <w:rPr>
                <w:rFonts w:hint="eastAsia" w:ascii="仿宋" w:hAnsi="仿宋" w:eastAsia="仿宋" w:cs="华文仿宋"/>
                <w:color w:val="000000"/>
                <w:sz w:val="24"/>
                <w:szCs w:val="24"/>
                <w:highlight w:val="none"/>
              </w:rPr>
              <w:t>分。(招标采购专职从业人员能力考评证书（近五年内）复印件，招标采购专职从业人员能力考评证书上的代理机构名称与申请人营业执照上的名称一致；申请人</w:t>
            </w:r>
            <w:r>
              <w:rPr>
                <w:rFonts w:hint="eastAsia" w:ascii="仿宋" w:hAnsi="仿宋" w:eastAsia="仿宋" w:cs="华文仿宋"/>
                <w:sz w:val="24"/>
                <w:szCs w:val="24"/>
                <w:highlight w:val="none"/>
              </w:rPr>
              <w:t>为该从业人员三年内缴纳每年不少于一个月的</w:t>
            </w:r>
            <w:r>
              <w:rPr>
                <w:rFonts w:hint="eastAsia" w:ascii="仿宋" w:hAnsi="仿宋" w:eastAsia="仿宋" w:cs="华文仿宋"/>
                <w:color w:val="000000"/>
                <w:sz w:val="24"/>
                <w:szCs w:val="24"/>
                <w:highlight w:val="none"/>
              </w:rPr>
              <w:t>社保证明，需单列每名专职人员社保；提供汇总表的应标注清楚，便于查找，未标注的，不得分）</w:t>
            </w:r>
          </w:p>
        </w:tc>
        <w:tc>
          <w:tcPr>
            <w:tcW w:w="583" w:type="dxa"/>
            <w:tcBorders>
              <w:top w:val="single" w:color="auto" w:sz="4" w:space="0"/>
            </w:tcBorders>
          </w:tcPr>
          <w:p w14:paraId="0A1B5C21">
            <w:pPr>
              <w:rPr>
                <w:rFonts w:ascii="仿宋" w:hAnsi="仿宋" w:eastAsia="仿宋" w:cs="华文仿宋"/>
                <w:color w:val="000000"/>
                <w:sz w:val="24"/>
                <w:szCs w:val="24"/>
                <w:highlight w:val="none"/>
              </w:rPr>
            </w:pPr>
          </w:p>
        </w:tc>
      </w:tr>
      <w:tr w14:paraId="73114C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2" w:hRule="atLeast"/>
          <w:jc w:val="center"/>
        </w:trPr>
        <w:tc>
          <w:tcPr>
            <w:tcW w:w="743" w:type="dxa"/>
            <w:vAlign w:val="center"/>
          </w:tcPr>
          <w:p w14:paraId="66CC628F">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企业信誉</w:t>
            </w:r>
          </w:p>
        </w:tc>
        <w:tc>
          <w:tcPr>
            <w:tcW w:w="540" w:type="dxa"/>
            <w:vAlign w:val="center"/>
          </w:tcPr>
          <w:p w14:paraId="07470B30">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5</w:t>
            </w:r>
          </w:p>
        </w:tc>
        <w:tc>
          <w:tcPr>
            <w:tcW w:w="9915" w:type="dxa"/>
            <w:tcBorders>
              <w:top w:val="single" w:color="auto" w:sz="4" w:space="0"/>
            </w:tcBorders>
            <w:vAlign w:val="center"/>
          </w:tcPr>
          <w:p w14:paraId="4D45657D">
            <w:pPr>
              <w:rPr>
                <w:rFonts w:ascii="仿宋" w:hAnsi="仿宋" w:eastAsia="仿宋" w:cs="华文仿宋"/>
                <w:sz w:val="24"/>
                <w:szCs w:val="24"/>
                <w:highlight w:val="none"/>
              </w:rPr>
            </w:pPr>
            <w:r>
              <w:rPr>
                <w:rFonts w:hint="eastAsia" w:ascii="仿宋" w:hAnsi="仿宋" w:eastAsia="仿宋" w:cs="华文仿宋"/>
                <w:sz w:val="24"/>
                <w:szCs w:val="24"/>
                <w:highlight w:val="none"/>
              </w:rPr>
              <w:t>近三年以来代理业务工作中未出现有效投诉、行政处罚、违法（包含工作人员违法）情况的得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分，其余情况不得分。根据投标人提供的自行承诺或情况说明进行打分，若有效投诉、违法情况的公示信息在</w:t>
            </w:r>
            <w:r>
              <w:rPr>
                <w:rFonts w:hint="eastAsia" w:ascii="仿宋" w:hAnsi="仿宋" w:eastAsia="仿宋" w:cs="华文仿宋"/>
                <w:sz w:val="24"/>
                <w:highlight w:val="none"/>
              </w:rPr>
              <w:t>贵州省</w:t>
            </w:r>
            <w:r>
              <w:rPr>
                <w:rFonts w:hint="eastAsia" w:ascii="仿宋" w:hAnsi="仿宋" w:eastAsia="仿宋" w:cs="华文仿宋"/>
                <w:sz w:val="24"/>
                <w:highlight w:val="none"/>
                <w:lang w:val="en-US" w:eastAsia="zh-CN"/>
              </w:rPr>
              <w:t>招标投标公共服务平台</w:t>
            </w:r>
            <w:r>
              <w:rPr>
                <w:rFonts w:hint="eastAsia" w:ascii="仿宋" w:hAnsi="仿宋" w:eastAsia="仿宋" w:cs="华文仿宋"/>
                <w:sz w:val="24"/>
                <w:szCs w:val="24"/>
                <w:highlight w:val="none"/>
              </w:rPr>
              <w:t>被查询到而虚假承诺或未进行情况说明，则视为虚假响应，作无效处理。</w:t>
            </w:r>
          </w:p>
        </w:tc>
        <w:tc>
          <w:tcPr>
            <w:tcW w:w="583" w:type="dxa"/>
            <w:tcBorders>
              <w:top w:val="single" w:color="auto" w:sz="4" w:space="0"/>
            </w:tcBorders>
          </w:tcPr>
          <w:p w14:paraId="4EBADA7E">
            <w:pPr>
              <w:rPr>
                <w:rFonts w:ascii="仿宋" w:hAnsi="仿宋" w:eastAsia="仿宋" w:cs="华文仿宋"/>
                <w:sz w:val="24"/>
                <w:szCs w:val="24"/>
                <w:highlight w:val="none"/>
              </w:rPr>
            </w:pPr>
          </w:p>
        </w:tc>
      </w:tr>
      <w:tr w14:paraId="3403F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743" w:type="dxa"/>
            <w:vAlign w:val="center"/>
          </w:tcPr>
          <w:p w14:paraId="43455DA0">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代理业绩</w:t>
            </w:r>
          </w:p>
          <w:p w14:paraId="0FD0D3F1">
            <w:pPr>
              <w:jc w:val="center"/>
              <w:rPr>
                <w:rFonts w:ascii="仿宋" w:hAnsi="仿宋" w:eastAsia="仿宋" w:cs="华文仿宋"/>
                <w:color w:val="000000"/>
                <w:sz w:val="24"/>
                <w:szCs w:val="24"/>
                <w:highlight w:val="none"/>
              </w:rPr>
            </w:pPr>
          </w:p>
        </w:tc>
        <w:tc>
          <w:tcPr>
            <w:tcW w:w="540" w:type="dxa"/>
            <w:vAlign w:val="center"/>
          </w:tcPr>
          <w:p w14:paraId="6E7F35AB">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9915" w:type="dxa"/>
            <w:tcBorders>
              <w:top w:val="single" w:color="auto" w:sz="4" w:space="0"/>
            </w:tcBorders>
            <w:vAlign w:val="center"/>
          </w:tcPr>
          <w:p w14:paraId="6D0E6025">
            <w:pPr>
              <w:rPr>
                <w:rFonts w:ascii="仿宋" w:hAnsi="仿宋" w:eastAsia="仿宋" w:cs="华文仿宋"/>
                <w:sz w:val="24"/>
                <w:szCs w:val="24"/>
                <w:highlight w:val="none"/>
              </w:rPr>
            </w:pPr>
            <w:r>
              <w:rPr>
                <w:rFonts w:hint="eastAsia" w:ascii="仿宋" w:hAnsi="仿宋" w:eastAsia="仿宋" w:cs="华文仿宋"/>
                <w:sz w:val="24"/>
                <w:szCs w:val="24"/>
                <w:highlight w:val="none"/>
              </w:rPr>
              <w:t>申请人具有丰富的招标代理经验，提供近三年以来代理的单一招标编号下中标金额达到2000万及以上的工程招标代理业绩5个。</w:t>
            </w:r>
            <w:r>
              <w:rPr>
                <w:rFonts w:ascii="仿宋" w:hAnsi="仿宋" w:eastAsia="仿宋" w:cs="华文仿宋"/>
                <w:sz w:val="24"/>
                <w:szCs w:val="24"/>
                <w:highlight w:val="none"/>
              </w:rPr>
              <w:t>满足得10分</w:t>
            </w:r>
            <w:r>
              <w:rPr>
                <w:rFonts w:hint="eastAsia" w:ascii="仿宋" w:hAnsi="仿宋" w:eastAsia="仿宋" w:cs="华文仿宋"/>
                <w:sz w:val="24"/>
                <w:szCs w:val="24"/>
                <w:highlight w:val="none"/>
              </w:rPr>
              <w:t>，不满足相应扣分。</w:t>
            </w:r>
          </w:p>
          <w:p w14:paraId="2A41FE0B">
            <w:pPr>
              <w:rPr>
                <w:rFonts w:ascii="仿宋" w:hAnsi="仿宋" w:eastAsia="仿宋" w:cs="华文仿宋"/>
                <w:strike/>
                <w:color w:val="000000"/>
                <w:sz w:val="24"/>
                <w:szCs w:val="24"/>
                <w:highlight w:val="none"/>
              </w:rPr>
            </w:pPr>
            <w:r>
              <w:rPr>
                <w:rFonts w:hint="eastAsia" w:ascii="仿宋" w:hAnsi="仿宋" w:eastAsia="仿宋" w:cs="华文仿宋"/>
                <w:sz w:val="24"/>
                <w:szCs w:val="24"/>
                <w:highlight w:val="none"/>
              </w:rPr>
              <w:t>（项目个数以提供的项目清单为准，招标人有权对清单内项目进行核实，凡发现有造假情况的一律按无效处理。中标金额需提供结果公告截图，以公告的中标金额为准）。</w:t>
            </w:r>
          </w:p>
        </w:tc>
        <w:tc>
          <w:tcPr>
            <w:tcW w:w="583" w:type="dxa"/>
            <w:tcBorders>
              <w:top w:val="single" w:color="auto" w:sz="4" w:space="0"/>
            </w:tcBorders>
          </w:tcPr>
          <w:p w14:paraId="2FBC984D">
            <w:pPr>
              <w:rPr>
                <w:rFonts w:ascii="仿宋" w:hAnsi="仿宋" w:eastAsia="仿宋" w:cs="华文仿宋"/>
                <w:sz w:val="24"/>
                <w:szCs w:val="24"/>
                <w:highlight w:val="none"/>
              </w:rPr>
            </w:pPr>
          </w:p>
        </w:tc>
      </w:tr>
      <w:tr w14:paraId="2C6988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743" w:type="dxa"/>
            <w:vAlign w:val="center"/>
          </w:tcPr>
          <w:p w14:paraId="0C339373">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代理方案</w:t>
            </w:r>
          </w:p>
        </w:tc>
        <w:tc>
          <w:tcPr>
            <w:tcW w:w="540" w:type="dxa"/>
            <w:vAlign w:val="center"/>
          </w:tcPr>
          <w:p w14:paraId="7C6C5E64">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9915" w:type="dxa"/>
            <w:tcBorders>
              <w:top w:val="single" w:color="auto" w:sz="4" w:space="0"/>
            </w:tcBorders>
            <w:vAlign w:val="center"/>
          </w:tcPr>
          <w:p w14:paraId="5285EF57">
            <w:pPr>
              <w:rPr>
                <w:rFonts w:ascii="仿宋" w:hAnsi="仿宋" w:eastAsia="仿宋" w:cs="华文仿宋"/>
                <w:sz w:val="24"/>
                <w:szCs w:val="24"/>
                <w:highlight w:val="none"/>
              </w:rPr>
            </w:pPr>
            <w:r>
              <w:rPr>
                <w:rFonts w:hint="eastAsia" w:ascii="仿宋" w:hAnsi="仿宋" w:eastAsia="仿宋" w:cs="华文仿宋"/>
                <w:sz w:val="24"/>
                <w:szCs w:val="24"/>
                <w:highlight w:val="none"/>
              </w:rPr>
              <w:t>根据项目情况制定代理方案，好得1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tcBorders>
          </w:tcPr>
          <w:p w14:paraId="27B3948A">
            <w:pPr>
              <w:rPr>
                <w:rFonts w:ascii="仿宋" w:hAnsi="仿宋" w:eastAsia="仿宋" w:cs="华文仿宋"/>
                <w:sz w:val="24"/>
                <w:szCs w:val="24"/>
                <w:highlight w:val="none"/>
              </w:rPr>
            </w:pPr>
          </w:p>
        </w:tc>
      </w:tr>
      <w:tr w14:paraId="04A0DD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43" w:type="dxa"/>
            <w:vAlign w:val="center"/>
          </w:tcPr>
          <w:p w14:paraId="7D286EA0">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方案阐述</w:t>
            </w:r>
          </w:p>
        </w:tc>
        <w:tc>
          <w:tcPr>
            <w:tcW w:w="540" w:type="dxa"/>
            <w:vAlign w:val="center"/>
          </w:tcPr>
          <w:p w14:paraId="443A8749">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9915" w:type="dxa"/>
            <w:tcBorders>
              <w:top w:val="single" w:color="auto" w:sz="4" w:space="0"/>
            </w:tcBorders>
            <w:vAlign w:val="center"/>
          </w:tcPr>
          <w:p w14:paraId="2BC9E38E">
            <w:pPr>
              <w:rPr>
                <w:rFonts w:ascii="仿宋" w:hAnsi="仿宋" w:eastAsia="仿宋" w:cs="华文仿宋"/>
                <w:sz w:val="24"/>
                <w:szCs w:val="24"/>
                <w:highlight w:val="none"/>
              </w:rPr>
            </w:pPr>
            <w:r>
              <w:rPr>
                <w:rFonts w:hint="eastAsia" w:ascii="仿宋" w:hAnsi="仿宋" w:eastAsia="仿宋" w:cs="华文仿宋"/>
                <w:sz w:val="24"/>
                <w:szCs w:val="24"/>
                <w:highlight w:val="none"/>
              </w:rPr>
              <w:t>由本项目负责人现场进行代理方案阐述。根据现场代理方案阐述情况：好得1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分，项目负责人不到场阐述不得分。</w:t>
            </w:r>
          </w:p>
        </w:tc>
        <w:tc>
          <w:tcPr>
            <w:tcW w:w="583" w:type="dxa"/>
            <w:tcBorders>
              <w:top w:val="single" w:color="auto" w:sz="4" w:space="0"/>
            </w:tcBorders>
          </w:tcPr>
          <w:p w14:paraId="575EE75B">
            <w:pPr>
              <w:rPr>
                <w:rFonts w:ascii="仿宋" w:hAnsi="仿宋" w:eastAsia="仿宋" w:cs="华文仿宋"/>
                <w:sz w:val="24"/>
                <w:szCs w:val="24"/>
                <w:highlight w:val="none"/>
              </w:rPr>
            </w:pPr>
          </w:p>
        </w:tc>
      </w:tr>
      <w:tr w14:paraId="6D0FD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43" w:type="dxa"/>
            <w:vAlign w:val="center"/>
          </w:tcPr>
          <w:p w14:paraId="375E66AF">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进度控制</w:t>
            </w:r>
          </w:p>
        </w:tc>
        <w:tc>
          <w:tcPr>
            <w:tcW w:w="540" w:type="dxa"/>
            <w:vAlign w:val="center"/>
          </w:tcPr>
          <w:p w14:paraId="08BDD450">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w:t>
            </w:r>
          </w:p>
        </w:tc>
        <w:tc>
          <w:tcPr>
            <w:tcW w:w="9915" w:type="dxa"/>
            <w:tcBorders>
              <w:top w:val="single" w:color="auto" w:sz="4" w:space="0"/>
            </w:tcBorders>
            <w:vAlign w:val="center"/>
          </w:tcPr>
          <w:p w14:paraId="1A951418">
            <w:pPr>
              <w:rPr>
                <w:rFonts w:ascii="仿宋" w:hAnsi="仿宋" w:eastAsia="仿宋" w:cs="华文仿宋"/>
                <w:sz w:val="24"/>
                <w:szCs w:val="24"/>
                <w:highlight w:val="none"/>
              </w:rPr>
            </w:pPr>
            <w:r>
              <w:rPr>
                <w:rFonts w:hint="eastAsia" w:ascii="仿宋" w:hAnsi="仿宋" w:eastAsia="仿宋" w:cs="华文仿宋"/>
                <w:sz w:val="24"/>
                <w:szCs w:val="24"/>
                <w:highlight w:val="none"/>
              </w:rPr>
              <w:t>根据项目时间要求制定进度控制措施，好得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分，较好</w:t>
            </w:r>
            <w:r>
              <w:rPr>
                <w:rFonts w:ascii="仿宋" w:hAnsi="仿宋" w:eastAsia="仿宋" w:cs="华文仿宋"/>
                <w:sz w:val="24"/>
                <w:szCs w:val="24"/>
                <w:highlight w:val="none"/>
              </w:rPr>
              <w:t>3</w:t>
            </w:r>
            <w:r>
              <w:rPr>
                <w:rFonts w:hint="eastAsia" w:ascii="仿宋" w:hAnsi="仿宋" w:eastAsia="仿宋" w:cs="华文仿宋"/>
                <w:sz w:val="24"/>
                <w:szCs w:val="24"/>
                <w:highlight w:val="none"/>
              </w:rPr>
              <w:t>-</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分，一般得</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tcBorders>
          </w:tcPr>
          <w:p w14:paraId="65D6F6CB">
            <w:pPr>
              <w:rPr>
                <w:rFonts w:ascii="仿宋" w:hAnsi="仿宋" w:eastAsia="仿宋" w:cs="华文仿宋"/>
                <w:sz w:val="24"/>
                <w:szCs w:val="24"/>
                <w:highlight w:val="none"/>
              </w:rPr>
            </w:pPr>
          </w:p>
        </w:tc>
      </w:tr>
      <w:tr w14:paraId="0F10E6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43" w:type="dxa"/>
            <w:vAlign w:val="center"/>
          </w:tcPr>
          <w:p w14:paraId="6FC18D83">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质量保证</w:t>
            </w:r>
          </w:p>
        </w:tc>
        <w:tc>
          <w:tcPr>
            <w:tcW w:w="540" w:type="dxa"/>
            <w:vAlign w:val="center"/>
          </w:tcPr>
          <w:p w14:paraId="1EAF8548">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w:t>
            </w:r>
          </w:p>
        </w:tc>
        <w:tc>
          <w:tcPr>
            <w:tcW w:w="9915" w:type="dxa"/>
            <w:tcBorders>
              <w:top w:val="single" w:color="auto" w:sz="4" w:space="0"/>
            </w:tcBorders>
            <w:vAlign w:val="center"/>
          </w:tcPr>
          <w:p w14:paraId="2D3D09A3">
            <w:pPr>
              <w:rPr>
                <w:rFonts w:ascii="仿宋" w:hAnsi="仿宋" w:eastAsia="仿宋" w:cs="华文仿宋"/>
                <w:sz w:val="24"/>
                <w:szCs w:val="24"/>
                <w:highlight w:val="none"/>
              </w:rPr>
            </w:pPr>
            <w:r>
              <w:rPr>
                <w:rFonts w:hint="eastAsia" w:ascii="仿宋" w:hAnsi="仿宋" w:eastAsia="仿宋" w:cs="华文仿宋"/>
                <w:sz w:val="24"/>
                <w:szCs w:val="24"/>
                <w:highlight w:val="none"/>
              </w:rPr>
              <w:t>根据项目情况合理制定</w:t>
            </w:r>
            <w:r>
              <w:rPr>
                <w:rFonts w:hint="eastAsia" w:ascii="仿宋" w:hAnsi="仿宋" w:eastAsia="仿宋" w:cs="华文仿宋"/>
                <w:sz w:val="24"/>
                <w:szCs w:val="24"/>
                <w:highlight w:val="none"/>
                <w:lang w:val="en-US" w:eastAsia="zh-CN"/>
              </w:rPr>
              <w:t>招标</w:t>
            </w:r>
            <w:r>
              <w:rPr>
                <w:rFonts w:hint="eastAsia" w:ascii="仿宋" w:hAnsi="仿宋" w:eastAsia="仿宋" w:cs="华文仿宋"/>
                <w:sz w:val="24"/>
                <w:szCs w:val="24"/>
                <w:highlight w:val="none"/>
              </w:rPr>
              <w:t>文件编制质量保证措施，好得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分，较好</w:t>
            </w:r>
            <w:r>
              <w:rPr>
                <w:rFonts w:ascii="仿宋" w:hAnsi="仿宋" w:eastAsia="仿宋" w:cs="华文仿宋"/>
                <w:sz w:val="24"/>
                <w:szCs w:val="24"/>
                <w:highlight w:val="none"/>
              </w:rPr>
              <w:t>3</w:t>
            </w:r>
            <w:r>
              <w:rPr>
                <w:rFonts w:hint="eastAsia" w:ascii="仿宋" w:hAnsi="仿宋" w:eastAsia="仿宋" w:cs="华文仿宋"/>
                <w:sz w:val="24"/>
                <w:szCs w:val="24"/>
                <w:highlight w:val="none"/>
              </w:rPr>
              <w:t>-</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分，一般得</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tcBorders>
          </w:tcPr>
          <w:p w14:paraId="70AFB495">
            <w:pPr>
              <w:rPr>
                <w:rFonts w:ascii="仿宋" w:hAnsi="仿宋" w:eastAsia="仿宋" w:cs="华文仿宋"/>
                <w:sz w:val="24"/>
                <w:szCs w:val="24"/>
                <w:highlight w:val="none"/>
              </w:rPr>
            </w:pPr>
          </w:p>
        </w:tc>
      </w:tr>
      <w:tr w14:paraId="30EF43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743" w:type="dxa"/>
            <w:vAlign w:val="center"/>
          </w:tcPr>
          <w:p w14:paraId="0E354C8F">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服务能力</w:t>
            </w:r>
          </w:p>
        </w:tc>
        <w:tc>
          <w:tcPr>
            <w:tcW w:w="540" w:type="dxa"/>
            <w:vAlign w:val="center"/>
          </w:tcPr>
          <w:p w14:paraId="77712D9F">
            <w:pPr>
              <w:jc w:val="center"/>
              <w:rPr>
                <w:rFonts w:ascii="仿宋" w:hAnsi="仿宋" w:eastAsia="仿宋" w:cs="华文仿宋"/>
                <w:color w:val="000000"/>
                <w:sz w:val="24"/>
                <w:szCs w:val="24"/>
                <w:highlight w:val="none"/>
              </w:rPr>
            </w:pPr>
            <w:r>
              <w:rPr>
                <w:rFonts w:ascii="仿宋" w:hAnsi="仿宋" w:eastAsia="仿宋" w:cs="华文仿宋"/>
                <w:color w:val="000000"/>
                <w:sz w:val="24"/>
                <w:szCs w:val="24"/>
                <w:highlight w:val="none"/>
              </w:rPr>
              <w:t>10</w:t>
            </w:r>
          </w:p>
        </w:tc>
        <w:tc>
          <w:tcPr>
            <w:tcW w:w="9915" w:type="dxa"/>
            <w:tcBorders>
              <w:top w:val="single" w:color="auto" w:sz="4" w:space="0"/>
              <w:bottom w:val="single" w:color="auto" w:sz="4" w:space="0"/>
            </w:tcBorders>
          </w:tcPr>
          <w:p w14:paraId="7FA358D6">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有效服务本项目能力综合评价：</w:t>
            </w:r>
            <w:r>
              <w:rPr>
                <w:rFonts w:hint="eastAsia" w:ascii="仿宋" w:hAnsi="仿宋" w:eastAsia="仿宋" w:cs="华文仿宋"/>
                <w:sz w:val="24"/>
                <w:szCs w:val="24"/>
                <w:highlight w:val="none"/>
              </w:rPr>
              <w:t>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bottom w:val="single" w:color="auto" w:sz="4" w:space="0"/>
            </w:tcBorders>
          </w:tcPr>
          <w:p w14:paraId="79B183C2">
            <w:pPr>
              <w:rPr>
                <w:rFonts w:ascii="仿宋" w:hAnsi="仿宋" w:eastAsia="仿宋" w:cs="华文仿宋"/>
                <w:color w:val="000000"/>
                <w:sz w:val="24"/>
                <w:szCs w:val="24"/>
                <w:highlight w:val="none"/>
              </w:rPr>
            </w:pPr>
          </w:p>
        </w:tc>
      </w:tr>
      <w:tr w14:paraId="4BB406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743" w:type="dxa"/>
            <w:vAlign w:val="center"/>
          </w:tcPr>
          <w:p w14:paraId="1D571640">
            <w:pPr>
              <w:spacing w:line="380" w:lineRule="exact"/>
              <w:jc w:val="center"/>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 xml:space="preserve">负分项 </w:t>
            </w:r>
          </w:p>
        </w:tc>
        <w:tc>
          <w:tcPr>
            <w:tcW w:w="540" w:type="dxa"/>
            <w:vAlign w:val="center"/>
          </w:tcPr>
          <w:p w14:paraId="78B9E4A0">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-10</w:t>
            </w:r>
          </w:p>
        </w:tc>
        <w:tc>
          <w:tcPr>
            <w:tcW w:w="9915" w:type="dxa"/>
            <w:tcBorders>
              <w:top w:val="single" w:color="auto" w:sz="4" w:space="0"/>
              <w:bottom w:val="single" w:color="auto" w:sz="4" w:space="0"/>
            </w:tcBorders>
          </w:tcPr>
          <w:p w14:paraId="1683C738">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根据代理机构为</w:t>
            </w:r>
            <w:r>
              <w:rPr>
                <w:rFonts w:hint="eastAsia" w:ascii="仿宋" w:hAnsi="仿宋" w:eastAsia="仿宋" w:cs="华文仿宋"/>
                <w:sz w:val="24"/>
                <w:szCs w:val="24"/>
                <w:highlight w:val="none"/>
                <w:lang w:val="en-US" w:eastAsia="zh-CN"/>
              </w:rPr>
              <w:t>我单位</w:t>
            </w:r>
            <w:r>
              <w:rPr>
                <w:rFonts w:hint="eastAsia" w:ascii="仿宋" w:hAnsi="仿宋" w:eastAsia="仿宋" w:cs="华文仿宋"/>
                <w:color w:val="000000"/>
                <w:sz w:val="24"/>
                <w:szCs w:val="24"/>
                <w:highlight w:val="none"/>
              </w:rPr>
              <w:t>近三年来在代理工作中的失误情况进行扣分0-10分。</w:t>
            </w:r>
          </w:p>
          <w:p w14:paraId="0DEFE0B4">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未按工作进度完成代理工作的，扣5分；</w:t>
            </w:r>
          </w:p>
          <w:p w14:paraId="61A9D3A8">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代理机构在招标文件拟订、公告发布、中标（成交）通知书的签发、汇编资料整理等工作中出现工作失误的，扣5分。</w:t>
            </w:r>
          </w:p>
        </w:tc>
        <w:tc>
          <w:tcPr>
            <w:tcW w:w="583" w:type="dxa"/>
            <w:tcBorders>
              <w:top w:val="single" w:color="auto" w:sz="4" w:space="0"/>
              <w:bottom w:val="single" w:color="auto" w:sz="4" w:space="0"/>
            </w:tcBorders>
          </w:tcPr>
          <w:p w14:paraId="1CC44EA6">
            <w:pPr>
              <w:rPr>
                <w:rFonts w:ascii="仿宋" w:hAnsi="仿宋" w:eastAsia="仿宋" w:cs="华文仿宋"/>
                <w:color w:val="000000"/>
                <w:sz w:val="24"/>
                <w:szCs w:val="24"/>
                <w:highlight w:val="none"/>
              </w:rPr>
            </w:pPr>
          </w:p>
        </w:tc>
      </w:tr>
      <w:tr w14:paraId="01029D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11198" w:type="dxa"/>
            <w:gridSpan w:val="3"/>
            <w:vAlign w:val="center"/>
          </w:tcPr>
          <w:p w14:paraId="3065A096">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 xml:space="preserve">合 </w:t>
            </w:r>
            <w:r>
              <w:rPr>
                <w:rFonts w:ascii="仿宋" w:hAnsi="仿宋" w:eastAsia="仿宋" w:cs="华文仿宋"/>
                <w:color w:val="000000"/>
                <w:sz w:val="24"/>
                <w:szCs w:val="24"/>
                <w:highlight w:val="none"/>
              </w:rPr>
              <w:t xml:space="preserve">   </w:t>
            </w:r>
            <w:r>
              <w:rPr>
                <w:rFonts w:hint="eastAsia" w:ascii="仿宋" w:hAnsi="仿宋" w:eastAsia="仿宋" w:cs="华文仿宋"/>
                <w:color w:val="000000"/>
                <w:sz w:val="24"/>
                <w:szCs w:val="24"/>
                <w:highlight w:val="none"/>
              </w:rPr>
              <w:t>计</w:t>
            </w:r>
          </w:p>
        </w:tc>
        <w:tc>
          <w:tcPr>
            <w:tcW w:w="583" w:type="dxa"/>
          </w:tcPr>
          <w:p w14:paraId="46D11D53">
            <w:pPr>
              <w:rPr>
                <w:rFonts w:ascii="仿宋" w:hAnsi="仿宋" w:eastAsia="仿宋" w:cs="华文仿宋"/>
                <w:color w:val="000000"/>
                <w:sz w:val="24"/>
                <w:szCs w:val="24"/>
                <w:highlight w:val="none"/>
              </w:rPr>
            </w:pPr>
          </w:p>
        </w:tc>
      </w:tr>
    </w:tbl>
    <w:p w14:paraId="2666AD1D">
      <w:pPr>
        <w:ind w:firstLine="560" w:firstLineChars="200"/>
        <w:rPr>
          <w:rFonts w:ascii="仿宋" w:hAnsi="仿宋" w:eastAsia="仿宋" w:cs="仿宋"/>
          <w:sz w:val="28"/>
          <w:szCs w:val="28"/>
          <w:highlight w:val="none"/>
        </w:rPr>
      </w:pPr>
    </w:p>
    <w:p w14:paraId="6BA1AD5E">
      <w:pPr>
        <w:rPr>
          <w:highlight w:val="none"/>
        </w:rPr>
      </w:pPr>
    </w:p>
    <w:p w14:paraId="64736781">
      <w:pPr>
        <w:rPr>
          <w:rFonts w:ascii="仿宋" w:hAnsi="仿宋" w:eastAsia="仿宋" w:cs="华文仿宋"/>
          <w:b/>
          <w:bCs/>
          <w:color w:val="000000"/>
          <w:sz w:val="24"/>
          <w:highlight w:val="none"/>
        </w:rPr>
      </w:pPr>
    </w:p>
    <w:p w14:paraId="0F7C3218">
      <w:pPr>
        <w:rPr>
          <w:rFonts w:ascii="仿宋" w:hAnsi="仿宋" w:eastAsia="仿宋" w:cs="华文仿宋"/>
          <w:b/>
          <w:bCs/>
          <w:color w:val="000000"/>
          <w:sz w:val="28"/>
          <w:szCs w:val="28"/>
          <w:highlight w:val="none"/>
        </w:rPr>
      </w:pPr>
      <w:r>
        <w:rPr>
          <w:rFonts w:hint="eastAsia" w:ascii="仿宋" w:hAnsi="仿宋" w:eastAsia="仿宋" w:cs="华文仿宋"/>
          <w:b/>
          <w:bCs/>
          <w:color w:val="000000"/>
          <w:sz w:val="28"/>
          <w:szCs w:val="28"/>
          <w:highlight w:val="none"/>
        </w:rPr>
        <w:t xml:space="preserve">评分人： </w:t>
      </w:r>
      <w:r>
        <w:rPr>
          <w:rFonts w:ascii="仿宋" w:hAnsi="仿宋" w:eastAsia="仿宋" w:cs="华文仿宋"/>
          <w:b/>
          <w:bCs/>
          <w:color w:val="000000"/>
          <w:sz w:val="28"/>
          <w:szCs w:val="28"/>
          <w:highlight w:val="none"/>
        </w:rPr>
        <w:t xml:space="preserve">                            </w:t>
      </w:r>
      <w:r>
        <w:rPr>
          <w:rFonts w:hint="eastAsia" w:ascii="仿宋" w:hAnsi="仿宋" w:eastAsia="仿宋" w:cs="华文仿宋"/>
          <w:b/>
          <w:bCs/>
          <w:color w:val="000000"/>
          <w:sz w:val="28"/>
          <w:szCs w:val="28"/>
          <w:highlight w:val="none"/>
        </w:rPr>
        <w:t>日期：</w:t>
      </w:r>
    </w:p>
    <w:p w14:paraId="7A338FC1">
      <w:pPr>
        <w:ind w:firstLine="210" w:firstLineChars="100"/>
        <w:outlineLvl w:val="0"/>
        <w:rPr>
          <w:highlight w:val="none"/>
        </w:rPr>
      </w:pPr>
    </w:p>
    <w:p w14:paraId="0A75ED5A">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ZDcxZWVjNjE1NWJlYjViNzdjYmVmMDQyODY0ODgifQ=="/>
  </w:docVars>
  <w:rsids>
    <w:rsidRoot w:val="008872ED"/>
    <w:rsid w:val="0007482E"/>
    <w:rsid w:val="000F176F"/>
    <w:rsid w:val="0027062F"/>
    <w:rsid w:val="00281964"/>
    <w:rsid w:val="00366974"/>
    <w:rsid w:val="003F7DFD"/>
    <w:rsid w:val="004015B1"/>
    <w:rsid w:val="00512BF0"/>
    <w:rsid w:val="005B6B7E"/>
    <w:rsid w:val="00613F65"/>
    <w:rsid w:val="0067502A"/>
    <w:rsid w:val="006D21E7"/>
    <w:rsid w:val="006D3389"/>
    <w:rsid w:val="00716016"/>
    <w:rsid w:val="00762B87"/>
    <w:rsid w:val="007719C8"/>
    <w:rsid w:val="007A5ED4"/>
    <w:rsid w:val="007C79CA"/>
    <w:rsid w:val="007D01B1"/>
    <w:rsid w:val="007D7011"/>
    <w:rsid w:val="008872ED"/>
    <w:rsid w:val="00B00CC4"/>
    <w:rsid w:val="00B15F09"/>
    <w:rsid w:val="00B313DB"/>
    <w:rsid w:val="00CA3AE9"/>
    <w:rsid w:val="00D579FD"/>
    <w:rsid w:val="00E159AC"/>
    <w:rsid w:val="00E472E7"/>
    <w:rsid w:val="00E97869"/>
    <w:rsid w:val="00F63AF3"/>
    <w:rsid w:val="00F81DA5"/>
    <w:rsid w:val="06A22DDA"/>
    <w:rsid w:val="0EA82A7D"/>
    <w:rsid w:val="0F0144A2"/>
    <w:rsid w:val="16695E6C"/>
    <w:rsid w:val="1BFC20E1"/>
    <w:rsid w:val="24676BCD"/>
    <w:rsid w:val="3B5E604F"/>
    <w:rsid w:val="4AEB27D5"/>
    <w:rsid w:val="4DB63EEA"/>
    <w:rsid w:val="54C82292"/>
    <w:rsid w:val="57B72D6B"/>
    <w:rsid w:val="622301BA"/>
    <w:rsid w:val="68963A3F"/>
    <w:rsid w:val="69335C12"/>
    <w:rsid w:val="704246BB"/>
    <w:rsid w:val="70ED7848"/>
    <w:rsid w:val="710C1544"/>
    <w:rsid w:val="797F23B2"/>
    <w:rsid w:val="7B71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标题 1 字符"/>
    <w:basedOn w:val="6"/>
    <w:link w:val="2"/>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2625</Words>
  <Characters>2698</Characters>
  <Lines>21</Lines>
  <Paragraphs>6</Paragraphs>
  <TotalTime>1</TotalTime>
  <ScaleCrop>false</ScaleCrop>
  <LinksUpToDate>false</LinksUpToDate>
  <CharactersWithSpaces>2922</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2020-04-10T07:12:00Z</dcterms:created>
  <dc:creator>Administrator</dc:creator>
  <cp:lastModifiedBy>Administrator</cp:lastModifiedBy>
  <dcterms:modified xsi:type="dcterms:W3CDTF">2024-07-03T06:20:56Z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010350EDE6614A56A791A1EB5E1DFBD3</vt:lpwstr>
  </property>
</Properties>
</file>